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7A78" w:rsidRPr="002B597A" w:rsidRDefault="007B7A78" w:rsidP="00495436">
      <w:pPr>
        <w:spacing w:line="520" w:lineRule="exact"/>
        <w:jc w:val="center"/>
        <w:rPr>
          <w:rFonts w:ascii="方正小标宋简体" w:eastAsia="方正小标宋简体" w:hint="eastAsia"/>
          <w:color w:val="000000" w:themeColor="text1"/>
          <w:sz w:val="44"/>
          <w:szCs w:val="44"/>
        </w:rPr>
      </w:pPr>
      <w:r w:rsidRPr="002B597A">
        <w:rPr>
          <w:rFonts w:ascii="方正小标宋简体" w:eastAsia="方正小标宋简体" w:hint="eastAsia"/>
          <w:color w:val="000000" w:themeColor="text1"/>
          <w:sz w:val="44"/>
          <w:szCs w:val="44"/>
        </w:rPr>
        <w:t>中医</w:t>
      </w:r>
      <w:proofErr w:type="gramStart"/>
      <w:r w:rsidRPr="002B597A">
        <w:rPr>
          <w:rFonts w:ascii="方正小标宋简体" w:eastAsia="方正小标宋简体" w:hint="eastAsia"/>
          <w:color w:val="000000" w:themeColor="text1"/>
          <w:sz w:val="44"/>
          <w:szCs w:val="44"/>
        </w:rPr>
        <w:t>灸疗设备</w:t>
      </w:r>
      <w:proofErr w:type="gramEnd"/>
      <w:r w:rsidRPr="002B597A">
        <w:rPr>
          <w:rFonts w:ascii="方正小标宋简体" w:eastAsia="方正小标宋简体" w:hint="eastAsia"/>
          <w:color w:val="000000" w:themeColor="text1"/>
          <w:sz w:val="44"/>
          <w:szCs w:val="44"/>
        </w:rPr>
        <w:t>注册审查指导原则</w:t>
      </w:r>
    </w:p>
    <w:p w:rsidR="007B7A78" w:rsidRPr="002B597A" w:rsidRDefault="007B7A78" w:rsidP="00495436">
      <w:pPr>
        <w:spacing w:line="520" w:lineRule="exact"/>
        <w:jc w:val="center"/>
        <w:rPr>
          <w:rFonts w:ascii="仿宋_GB2312" w:eastAsia="仿宋_GB2312" w:hint="eastAsia"/>
          <w:color w:val="000000" w:themeColor="text1"/>
          <w:sz w:val="32"/>
          <w:szCs w:val="32"/>
        </w:rPr>
      </w:pPr>
    </w:p>
    <w:p w:rsidR="007B7A78" w:rsidRPr="002B597A" w:rsidRDefault="007B7A78" w:rsidP="00495436">
      <w:pPr>
        <w:spacing w:line="520" w:lineRule="exact"/>
        <w:ind w:firstLineChars="200" w:firstLine="640"/>
        <w:rPr>
          <w:rFonts w:ascii="仿宋_GB2312" w:eastAsia="仿宋_GB2312" w:hint="eastAsia"/>
          <w:color w:val="000000" w:themeColor="text1"/>
          <w:kern w:val="0"/>
          <w:sz w:val="32"/>
          <w:szCs w:val="32"/>
        </w:rPr>
      </w:pPr>
      <w:r w:rsidRPr="002B597A">
        <w:rPr>
          <w:rFonts w:ascii="仿宋_GB2312" w:eastAsia="仿宋_GB2312" w:hint="eastAsia"/>
          <w:color w:val="000000" w:themeColor="text1"/>
          <w:kern w:val="0"/>
          <w:sz w:val="32"/>
          <w:szCs w:val="32"/>
        </w:rPr>
        <w:t>本指导原则旨在指导注册申请人对中医</w:t>
      </w:r>
      <w:proofErr w:type="gramStart"/>
      <w:r w:rsidRPr="002B597A">
        <w:rPr>
          <w:rFonts w:ascii="仿宋_GB2312" w:eastAsia="仿宋_GB2312" w:hint="eastAsia"/>
          <w:color w:val="000000" w:themeColor="text1"/>
          <w:kern w:val="0"/>
          <w:sz w:val="32"/>
          <w:szCs w:val="32"/>
        </w:rPr>
        <w:t>灸疗设备</w:t>
      </w:r>
      <w:proofErr w:type="gramEnd"/>
      <w:r w:rsidRPr="002B597A">
        <w:rPr>
          <w:rFonts w:ascii="仿宋_GB2312" w:eastAsia="仿宋_GB2312" w:hint="eastAsia"/>
          <w:color w:val="000000" w:themeColor="text1"/>
          <w:kern w:val="0"/>
          <w:sz w:val="32"/>
          <w:szCs w:val="32"/>
        </w:rPr>
        <w:t>注册申报资料的准备及撰写，同时也为技术审评部门审评注册申报资料提供参考。</w:t>
      </w:r>
    </w:p>
    <w:p w:rsidR="007B7A78" w:rsidRPr="002B597A" w:rsidRDefault="007B7A78" w:rsidP="00495436">
      <w:pPr>
        <w:spacing w:line="520" w:lineRule="exact"/>
        <w:ind w:firstLineChars="200" w:firstLine="640"/>
        <w:rPr>
          <w:rFonts w:ascii="仿宋_GB2312" w:eastAsia="仿宋_GB2312" w:hint="eastAsia"/>
          <w:color w:val="000000" w:themeColor="text1"/>
          <w:kern w:val="0"/>
          <w:sz w:val="32"/>
          <w:szCs w:val="32"/>
        </w:rPr>
      </w:pPr>
      <w:r w:rsidRPr="002B597A">
        <w:rPr>
          <w:rFonts w:ascii="仿宋_GB2312" w:eastAsia="仿宋_GB2312" w:hint="eastAsia"/>
          <w:color w:val="000000" w:themeColor="text1"/>
          <w:kern w:val="0"/>
          <w:sz w:val="32"/>
          <w:szCs w:val="32"/>
        </w:rPr>
        <w:t>本指导原则是对中医</w:t>
      </w:r>
      <w:proofErr w:type="gramStart"/>
      <w:r w:rsidRPr="002B597A">
        <w:rPr>
          <w:rFonts w:ascii="仿宋_GB2312" w:eastAsia="仿宋_GB2312" w:hint="eastAsia"/>
          <w:color w:val="000000" w:themeColor="text1"/>
          <w:kern w:val="0"/>
          <w:sz w:val="32"/>
          <w:szCs w:val="32"/>
        </w:rPr>
        <w:t>灸疗设备</w:t>
      </w:r>
      <w:proofErr w:type="gramEnd"/>
      <w:r w:rsidRPr="002B597A">
        <w:rPr>
          <w:rFonts w:ascii="仿宋_GB2312" w:eastAsia="仿宋_GB2312" w:hint="eastAsia"/>
          <w:color w:val="000000" w:themeColor="text1"/>
          <w:kern w:val="0"/>
          <w:sz w:val="32"/>
          <w:szCs w:val="32"/>
        </w:rPr>
        <w:t>的一般要求，申请人应依据产品的具体特性确定其中内容是否适用，若不适用，需具体阐述理由及相应的科学依据，并依据产品的具体特性对注册申报资料的内容进行充实和细化。</w:t>
      </w:r>
    </w:p>
    <w:p w:rsidR="007B7A78" w:rsidRPr="002B597A" w:rsidRDefault="007B7A78" w:rsidP="00495436">
      <w:pPr>
        <w:spacing w:line="520" w:lineRule="exact"/>
        <w:ind w:firstLineChars="200" w:firstLine="640"/>
        <w:rPr>
          <w:rFonts w:ascii="仿宋_GB2312" w:eastAsia="仿宋_GB2312" w:hint="eastAsia"/>
          <w:color w:val="000000" w:themeColor="text1"/>
          <w:kern w:val="0"/>
          <w:sz w:val="32"/>
          <w:szCs w:val="32"/>
        </w:rPr>
      </w:pPr>
      <w:r w:rsidRPr="002B597A">
        <w:rPr>
          <w:rFonts w:ascii="仿宋_GB2312" w:eastAsia="仿宋_GB2312" w:hint="eastAsia"/>
          <w:color w:val="000000" w:themeColor="text1"/>
          <w:kern w:val="0"/>
          <w:sz w:val="32"/>
          <w:szCs w:val="32"/>
        </w:rPr>
        <w:t>本指导原则是供申请人和审查人员使用的指导文件，不涉及注册审批等行政事项，亦不作为法规强制执行，如有能够满足法规要求的其他方法，也可以采用，但应提供详细的研究资料和验证资料。应在遵循相关法规的前提下使用本指导原则。</w:t>
      </w:r>
    </w:p>
    <w:p w:rsidR="007B7A78" w:rsidRPr="002B597A" w:rsidRDefault="007B7A78" w:rsidP="00495436">
      <w:pPr>
        <w:spacing w:line="520" w:lineRule="exact"/>
        <w:ind w:firstLineChars="200" w:firstLine="640"/>
        <w:rPr>
          <w:rFonts w:ascii="仿宋_GB2312" w:eastAsia="仿宋_GB2312" w:hint="eastAsia"/>
          <w:color w:val="000000" w:themeColor="text1"/>
          <w:kern w:val="0"/>
          <w:sz w:val="32"/>
          <w:szCs w:val="32"/>
        </w:rPr>
      </w:pPr>
      <w:r w:rsidRPr="002B597A">
        <w:rPr>
          <w:rFonts w:ascii="仿宋_GB2312" w:eastAsia="仿宋_GB2312" w:hint="eastAsia"/>
          <w:color w:val="000000" w:themeColor="text1"/>
          <w:kern w:val="0"/>
          <w:sz w:val="32"/>
          <w:szCs w:val="32"/>
        </w:rPr>
        <w:t>本指导原则是在现行法规、标准体系及当前认知水平下制定的，随着法规、标准体系的不断完善和科学技术的不断发展，本指导原则相关内容也将适时进行调整。</w:t>
      </w:r>
    </w:p>
    <w:p w:rsidR="007B7A78" w:rsidRPr="002B597A" w:rsidRDefault="007B7A78" w:rsidP="00495436">
      <w:pPr>
        <w:spacing w:line="520" w:lineRule="exact"/>
        <w:ind w:firstLineChars="200" w:firstLine="640"/>
        <w:jc w:val="left"/>
        <w:rPr>
          <w:rFonts w:ascii="黑体" w:eastAsia="黑体" w:hAnsi="黑体" w:hint="eastAsia"/>
          <w:color w:val="000000" w:themeColor="text1"/>
          <w:sz w:val="32"/>
          <w:szCs w:val="32"/>
        </w:rPr>
      </w:pPr>
      <w:r w:rsidRPr="002B597A">
        <w:rPr>
          <w:rFonts w:ascii="黑体" w:eastAsia="黑体" w:hAnsi="黑体" w:hint="eastAsia"/>
          <w:color w:val="000000" w:themeColor="text1"/>
          <w:sz w:val="32"/>
          <w:szCs w:val="32"/>
        </w:rPr>
        <w:t>一、适用范围</w:t>
      </w:r>
    </w:p>
    <w:p w:rsidR="007B7A78" w:rsidRPr="002B597A" w:rsidRDefault="007B7A78" w:rsidP="00495436">
      <w:pPr>
        <w:overflowPunct w:val="0"/>
        <w:spacing w:line="520" w:lineRule="exact"/>
        <w:ind w:firstLineChars="200" w:firstLine="640"/>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本指导原则的适用于中医</w:t>
      </w:r>
      <w:proofErr w:type="gramStart"/>
      <w:r w:rsidRPr="002B597A">
        <w:rPr>
          <w:rFonts w:ascii="仿宋_GB2312" w:eastAsia="仿宋_GB2312" w:hint="eastAsia"/>
          <w:color w:val="000000" w:themeColor="text1"/>
          <w:sz w:val="32"/>
          <w:szCs w:val="32"/>
        </w:rPr>
        <w:t>灸疗设备</w:t>
      </w:r>
      <w:proofErr w:type="gramEnd"/>
      <w:r w:rsidRPr="002B597A">
        <w:rPr>
          <w:rFonts w:ascii="仿宋_GB2312" w:eastAsia="仿宋_GB2312" w:hint="eastAsia"/>
          <w:color w:val="000000" w:themeColor="text1"/>
          <w:sz w:val="32"/>
          <w:szCs w:val="32"/>
        </w:rPr>
        <w:t>的注册申报，包括燃烧/加热</w:t>
      </w:r>
      <w:proofErr w:type="gramStart"/>
      <w:r w:rsidRPr="002B597A">
        <w:rPr>
          <w:rFonts w:ascii="仿宋_GB2312" w:eastAsia="仿宋_GB2312" w:hint="eastAsia"/>
          <w:color w:val="000000" w:themeColor="text1"/>
          <w:sz w:val="32"/>
          <w:szCs w:val="32"/>
        </w:rPr>
        <w:t>灸</w:t>
      </w:r>
      <w:proofErr w:type="gramEnd"/>
      <w:r w:rsidRPr="002B597A">
        <w:rPr>
          <w:rFonts w:ascii="仿宋_GB2312" w:eastAsia="仿宋_GB2312" w:hint="eastAsia"/>
          <w:color w:val="000000" w:themeColor="text1"/>
          <w:sz w:val="32"/>
          <w:szCs w:val="32"/>
        </w:rPr>
        <w:t>材（包括用红外光加热</w:t>
      </w:r>
      <w:proofErr w:type="gramStart"/>
      <w:r w:rsidRPr="002B597A">
        <w:rPr>
          <w:rFonts w:ascii="仿宋_GB2312" w:eastAsia="仿宋_GB2312" w:hint="eastAsia"/>
          <w:color w:val="000000" w:themeColor="text1"/>
          <w:sz w:val="32"/>
          <w:szCs w:val="32"/>
        </w:rPr>
        <w:t>灸</w:t>
      </w:r>
      <w:proofErr w:type="gramEnd"/>
      <w:r w:rsidRPr="002B597A">
        <w:rPr>
          <w:rFonts w:ascii="仿宋_GB2312" w:eastAsia="仿宋_GB2312" w:hint="eastAsia"/>
          <w:color w:val="000000" w:themeColor="text1"/>
          <w:sz w:val="32"/>
          <w:szCs w:val="32"/>
        </w:rPr>
        <w:t>材类），类别代号为20-02；不包括红光治疗设备、热传导治疗设备。</w:t>
      </w:r>
    </w:p>
    <w:p w:rsidR="007B7A78" w:rsidRPr="002B597A" w:rsidRDefault="007B7A78" w:rsidP="00495436">
      <w:pPr>
        <w:spacing w:line="520" w:lineRule="exact"/>
        <w:ind w:firstLineChars="200" w:firstLine="640"/>
        <w:outlineLvl w:val="0"/>
        <w:rPr>
          <w:rFonts w:ascii="黑体" w:eastAsia="黑体" w:hAnsi="黑体" w:hint="eastAsia"/>
          <w:bCs/>
          <w:color w:val="000000" w:themeColor="text1"/>
          <w:sz w:val="32"/>
          <w:szCs w:val="32"/>
        </w:rPr>
      </w:pPr>
      <w:bookmarkStart w:id="0" w:name="_Toc498607686"/>
      <w:r w:rsidRPr="002B597A">
        <w:rPr>
          <w:rFonts w:ascii="黑体" w:eastAsia="黑体" w:hAnsi="黑体" w:hint="eastAsia"/>
          <w:bCs/>
          <w:color w:val="000000" w:themeColor="text1"/>
          <w:sz w:val="32"/>
          <w:szCs w:val="32"/>
        </w:rPr>
        <w:t>二、产品介绍</w:t>
      </w:r>
      <w:bookmarkEnd w:id="0"/>
    </w:p>
    <w:p w:rsidR="007B7A78" w:rsidRPr="002B597A" w:rsidRDefault="007B7A78" w:rsidP="00495436">
      <w:pPr>
        <w:spacing w:line="520" w:lineRule="exact"/>
        <w:ind w:firstLineChars="200" w:firstLine="640"/>
        <w:jc w:val="left"/>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中医</w:t>
      </w:r>
      <w:proofErr w:type="gramStart"/>
      <w:r w:rsidRPr="002B597A">
        <w:rPr>
          <w:rFonts w:ascii="仿宋_GB2312" w:eastAsia="仿宋_GB2312" w:hint="eastAsia"/>
          <w:color w:val="000000" w:themeColor="text1"/>
          <w:sz w:val="32"/>
          <w:szCs w:val="32"/>
        </w:rPr>
        <w:t>灸疗设备</w:t>
      </w:r>
      <w:proofErr w:type="gramEnd"/>
      <w:r w:rsidRPr="002B597A">
        <w:rPr>
          <w:rFonts w:ascii="仿宋_GB2312" w:eastAsia="仿宋_GB2312" w:hint="eastAsia"/>
          <w:color w:val="000000" w:themeColor="text1"/>
          <w:sz w:val="32"/>
          <w:szCs w:val="32"/>
        </w:rPr>
        <w:t>是指通过</w:t>
      </w:r>
      <w:proofErr w:type="gramStart"/>
      <w:r w:rsidRPr="002B597A">
        <w:rPr>
          <w:rFonts w:ascii="仿宋_GB2312" w:eastAsia="仿宋_GB2312" w:hint="eastAsia"/>
          <w:color w:val="000000" w:themeColor="text1"/>
          <w:sz w:val="32"/>
          <w:szCs w:val="32"/>
        </w:rPr>
        <w:t>灸</w:t>
      </w:r>
      <w:proofErr w:type="gramEnd"/>
      <w:r w:rsidRPr="002B597A">
        <w:rPr>
          <w:rFonts w:ascii="仿宋_GB2312" w:eastAsia="仿宋_GB2312" w:hint="eastAsia"/>
          <w:color w:val="000000" w:themeColor="text1"/>
          <w:sz w:val="32"/>
          <w:szCs w:val="32"/>
        </w:rPr>
        <w:t>材燃烧或通过</w:t>
      </w:r>
      <w:proofErr w:type="gramStart"/>
      <w:r w:rsidRPr="002B597A">
        <w:rPr>
          <w:rFonts w:ascii="仿宋_GB2312" w:eastAsia="仿宋_GB2312" w:hint="eastAsia"/>
          <w:color w:val="000000" w:themeColor="text1"/>
          <w:sz w:val="32"/>
          <w:szCs w:val="32"/>
        </w:rPr>
        <w:t>灸</w:t>
      </w:r>
      <w:proofErr w:type="gramEnd"/>
      <w:r w:rsidRPr="002B597A">
        <w:rPr>
          <w:rFonts w:ascii="仿宋_GB2312" w:eastAsia="仿宋_GB2312" w:hint="eastAsia"/>
          <w:color w:val="000000" w:themeColor="text1"/>
          <w:sz w:val="32"/>
          <w:szCs w:val="32"/>
        </w:rPr>
        <w:t>头和</w:t>
      </w:r>
      <w:proofErr w:type="gramStart"/>
      <w:r w:rsidRPr="002B597A">
        <w:rPr>
          <w:rFonts w:ascii="仿宋_GB2312" w:eastAsia="仿宋_GB2312" w:hint="eastAsia"/>
          <w:color w:val="000000" w:themeColor="text1"/>
          <w:sz w:val="32"/>
          <w:szCs w:val="32"/>
        </w:rPr>
        <w:t>灸垫对</w:t>
      </w:r>
      <w:proofErr w:type="gramEnd"/>
      <w:r w:rsidRPr="002B597A">
        <w:rPr>
          <w:rFonts w:ascii="仿宋_GB2312" w:eastAsia="仿宋_GB2312" w:hint="eastAsia"/>
          <w:color w:val="000000" w:themeColor="text1"/>
          <w:sz w:val="32"/>
          <w:szCs w:val="32"/>
        </w:rPr>
        <w:t>人体产生温热作用施</w:t>
      </w:r>
      <w:proofErr w:type="gramStart"/>
      <w:r w:rsidRPr="002B597A">
        <w:rPr>
          <w:rFonts w:ascii="仿宋_GB2312" w:eastAsia="仿宋_GB2312" w:hint="eastAsia"/>
          <w:color w:val="000000" w:themeColor="text1"/>
          <w:sz w:val="32"/>
          <w:szCs w:val="32"/>
        </w:rPr>
        <w:t>灸</w:t>
      </w:r>
      <w:proofErr w:type="gramEnd"/>
      <w:r w:rsidRPr="002B597A">
        <w:rPr>
          <w:rFonts w:ascii="仿宋_GB2312" w:eastAsia="仿宋_GB2312" w:hint="eastAsia"/>
          <w:color w:val="000000" w:themeColor="text1"/>
          <w:sz w:val="32"/>
          <w:szCs w:val="32"/>
        </w:rPr>
        <w:t>于人体穴位，用于疾病的预防与治疗。</w:t>
      </w:r>
    </w:p>
    <w:p w:rsidR="007B7A78" w:rsidRPr="002B597A" w:rsidRDefault="007B7A78" w:rsidP="00495436">
      <w:pPr>
        <w:spacing w:line="520" w:lineRule="exact"/>
        <w:ind w:firstLineChars="200" w:firstLine="640"/>
        <w:jc w:val="left"/>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按照发热方式不同可分为两大类：1、</w:t>
      </w:r>
      <w:proofErr w:type="gramStart"/>
      <w:r w:rsidRPr="002B597A">
        <w:rPr>
          <w:rFonts w:ascii="仿宋_GB2312" w:eastAsia="仿宋_GB2312" w:hint="eastAsia"/>
          <w:color w:val="000000" w:themeColor="text1"/>
          <w:sz w:val="32"/>
          <w:szCs w:val="32"/>
        </w:rPr>
        <w:t>灸</w:t>
      </w:r>
      <w:proofErr w:type="gramEnd"/>
      <w:r w:rsidRPr="002B597A">
        <w:rPr>
          <w:rFonts w:ascii="仿宋_GB2312" w:eastAsia="仿宋_GB2312" w:hint="eastAsia"/>
          <w:color w:val="000000" w:themeColor="text1"/>
          <w:sz w:val="32"/>
          <w:szCs w:val="32"/>
        </w:rPr>
        <w:t>材燃烧式，2、电子发热式。其中，</w:t>
      </w:r>
      <w:proofErr w:type="gramStart"/>
      <w:r w:rsidRPr="002B597A">
        <w:rPr>
          <w:rFonts w:ascii="仿宋_GB2312" w:eastAsia="仿宋_GB2312" w:hint="eastAsia"/>
          <w:color w:val="000000" w:themeColor="text1"/>
          <w:sz w:val="32"/>
          <w:szCs w:val="32"/>
        </w:rPr>
        <w:t>灸</w:t>
      </w:r>
      <w:proofErr w:type="gramEnd"/>
      <w:r w:rsidRPr="002B597A">
        <w:rPr>
          <w:rFonts w:ascii="仿宋_GB2312" w:eastAsia="仿宋_GB2312" w:hint="eastAsia"/>
          <w:color w:val="000000" w:themeColor="text1"/>
          <w:sz w:val="32"/>
          <w:szCs w:val="32"/>
        </w:rPr>
        <w:t>材燃烧式，通常由主机、</w:t>
      </w:r>
      <w:proofErr w:type="gramStart"/>
      <w:r w:rsidRPr="002B597A">
        <w:rPr>
          <w:rFonts w:ascii="仿宋_GB2312" w:eastAsia="仿宋_GB2312" w:hint="eastAsia"/>
          <w:color w:val="000000" w:themeColor="text1"/>
          <w:sz w:val="32"/>
          <w:szCs w:val="32"/>
        </w:rPr>
        <w:t>灸</w:t>
      </w:r>
      <w:proofErr w:type="gramEnd"/>
      <w:r w:rsidRPr="002B597A">
        <w:rPr>
          <w:rFonts w:ascii="仿宋_GB2312" w:eastAsia="仿宋_GB2312" w:hint="eastAsia"/>
          <w:color w:val="000000" w:themeColor="text1"/>
          <w:sz w:val="32"/>
          <w:szCs w:val="32"/>
        </w:rPr>
        <w:t>材固定装</w:t>
      </w:r>
      <w:r w:rsidRPr="002B597A">
        <w:rPr>
          <w:rFonts w:ascii="仿宋_GB2312" w:eastAsia="仿宋_GB2312" w:hint="eastAsia"/>
          <w:color w:val="000000" w:themeColor="text1"/>
          <w:sz w:val="32"/>
          <w:szCs w:val="32"/>
        </w:rPr>
        <w:lastRenderedPageBreak/>
        <w:t>置和自动控制装置组成。通过实时监测的温度反馈给驱动电动机，自动调节</w:t>
      </w:r>
      <w:proofErr w:type="gramStart"/>
      <w:r w:rsidRPr="002B597A">
        <w:rPr>
          <w:rFonts w:ascii="仿宋_GB2312" w:eastAsia="仿宋_GB2312" w:hint="eastAsia"/>
          <w:color w:val="000000" w:themeColor="text1"/>
          <w:sz w:val="32"/>
          <w:szCs w:val="32"/>
        </w:rPr>
        <w:t>灸</w:t>
      </w:r>
      <w:proofErr w:type="gramEnd"/>
      <w:r w:rsidRPr="002B597A">
        <w:rPr>
          <w:rFonts w:ascii="仿宋_GB2312" w:eastAsia="仿宋_GB2312" w:hint="eastAsia"/>
          <w:color w:val="000000" w:themeColor="text1"/>
          <w:sz w:val="32"/>
          <w:szCs w:val="32"/>
        </w:rPr>
        <w:t>材与施</w:t>
      </w:r>
      <w:proofErr w:type="gramStart"/>
      <w:r w:rsidRPr="002B597A">
        <w:rPr>
          <w:rFonts w:ascii="仿宋_GB2312" w:eastAsia="仿宋_GB2312" w:hint="eastAsia"/>
          <w:color w:val="000000" w:themeColor="text1"/>
          <w:sz w:val="32"/>
          <w:szCs w:val="32"/>
        </w:rPr>
        <w:t>灸</w:t>
      </w:r>
      <w:proofErr w:type="gramEnd"/>
      <w:r w:rsidRPr="002B597A">
        <w:rPr>
          <w:rFonts w:ascii="仿宋_GB2312" w:eastAsia="仿宋_GB2312" w:hint="eastAsia"/>
          <w:color w:val="000000" w:themeColor="text1"/>
          <w:sz w:val="32"/>
          <w:szCs w:val="32"/>
        </w:rPr>
        <w:t>部位的距离以对施</w:t>
      </w:r>
      <w:proofErr w:type="gramStart"/>
      <w:r w:rsidRPr="002B597A">
        <w:rPr>
          <w:rFonts w:ascii="仿宋_GB2312" w:eastAsia="仿宋_GB2312" w:hint="eastAsia"/>
          <w:color w:val="000000" w:themeColor="text1"/>
          <w:sz w:val="32"/>
          <w:szCs w:val="32"/>
        </w:rPr>
        <w:t>灸</w:t>
      </w:r>
      <w:proofErr w:type="gramEnd"/>
      <w:r w:rsidRPr="002B597A">
        <w:rPr>
          <w:rFonts w:ascii="仿宋_GB2312" w:eastAsia="仿宋_GB2312" w:hint="eastAsia"/>
          <w:color w:val="000000" w:themeColor="text1"/>
          <w:sz w:val="32"/>
          <w:szCs w:val="32"/>
        </w:rPr>
        <w:t>温度进行控制；电子发热式，通常由主机、</w:t>
      </w:r>
      <w:proofErr w:type="gramStart"/>
      <w:r w:rsidRPr="002B597A">
        <w:rPr>
          <w:rFonts w:ascii="仿宋_GB2312" w:eastAsia="仿宋_GB2312" w:hint="eastAsia"/>
          <w:color w:val="000000" w:themeColor="text1"/>
          <w:sz w:val="32"/>
          <w:szCs w:val="32"/>
        </w:rPr>
        <w:t>灸</w:t>
      </w:r>
      <w:proofErr w:type="gramEnd"/>
      <w:r w:rsidRPr="002B597A">
        <w:rPr>
          <w:rFonts w:ascii="仿宋_GB2312" w:eastAsia="仿宋_GB2312" w:hint="eastAsia"/>
          <w:color w:val="000000" w:themeColor="text1"/>
          <w:sz w:val="32"/>
          <w:szCs w:val="32"/>
        </w:rPr>
        <w:t>头和</w:t>
      </w:r>
      <w:proofErr w:type="gramStart"/>
      <w:r w:rsidRPr="002B597A">
        <w:rPr>
          <w:rFonts w:ascii="仿宋_GB2312" w:eastAsia="仿宋_GB2312" w:hint="eastAsia"/>
          <w:color w:val="000000" w:themeColor="text1"/>
          <w:sz w:val="32"/>
          <w:szCs w:val="32"/>
        </w:rPr>
        <w:t>灸</w:t>
      </w:r>
      <w:proofErr w:type="gramEnd"/>
      <w:r w:rsidRPr="002B597A">
        <w:rPr>
          <w:rFonts w:ascii="仿宋_GB2312" w:eastAsia="仿宋_GB2312" w:hint="eastAsia"/>
          <w:color w:val="000000" w:themeColor="text1"/>
          <w:sz w:val="32"/>
          <w:szCs w:val="32"/>
        </w:rPr>
        <w:t>垫组成。利用电子器件发热原理，对</w:t>
      </w:r>
      <w:proofErr w:type="gramStart"/>
      <w:r w:rsidRPr="002B597A">
        <w:rPr>
          <w:rFonts w:ascii="仿宋_GB2312" w:eastAsia="仿宋_GB2312" w:hint="eastAsia"/>
          <w:color w:val="000000" w:themeColor="text1"/>
          <w:sz w:val="32"/>
          <w:szCs w:val="32"/>
        </w:rPr>
        <w:t>灸垫进行</w:t>
      </w:r>
      <w:proofErr w:type="gramEnd"/>
      <w:r w:rsidRPr="002B597A">
        <w:rPr>
          <w:rFonts w:ascii="仿宋_GB2312" w:eastAsia="仿宋_GB2312" w:hint="eastAsia"/>
          <w:color w:val="000000" w:themeColor="text1"/>
          <w:sz w:val="32"/>
          <w:szCs w:val="32"/>
        </w:rPr>
        <w:t>加热，并可对施</w:t>
      </w:r>
      <w:proofErr w:type="gramStart"/>
      <w:r w:rsidRPr="002B597A">
        <w:rPr>
          <w:rFonts w:ascii="仿宋_GB2312" w:eastAsia="仿宋_GB2312" w:hint="eastAsia"/>
          <w:color w:val="000000" w:themeColor="text1"/>
          <w:sz w:val="32"/>
          <w:szCs w:val="32"/>
        </w:rPr>
        <w:t>灸</w:t>
      </w:r>
      <w:proofErr w:type="gramEnd"/>
      <w:r w:rsidRPr="002B597A">
        <w:rPr>
          <w:rFonts w:ascii="仿宋_GB2312" w:eastAsia="仿宋_GB2312" w:hint="eastAsia"/>
          <w:color w:val="000000" w:themeColor="text1"/>
          <w:sz w:val="32"/>
          <w:szCs w:val="32"/>
        </w:rPr>
        <w:t>温度进行自动控制，施</w:t>
      </w:r>
      <w:proofErr w:type="gramStart"/>
      <w:r w:rsidRPr="002B597A">
        <w:rPr>
          <w:rFonts w:ascii="仿宋_GB2312" w:eastAsia="仿宋_GB2312" w:hint="eastAsia"/>
          <w:color w:val="000000" w:themeColor="text1"/>
          <w:sz w:val="32"/>
          <w:szCs w:val="32"/>
        </w:rPr>
        <w:t>灸</w:t>
      </w:r>
      <w:proofErr w:type="gramEnd"/>
      <w:r w:rsidRPr="002B597A">
        <w:rPr>
          <w:rFonts w:ascii="仿宋_GB2312" w:eastAsia="仿宋_GB2312" w:hint="eastAsia"/>
          <w:color w:val="000000" w:themeColor="text1"/>
          <w:sz w:val="32"/>
          <w:szCs w:val="32"/>
        </w:rPr>
        <w:t>于人体穴位或特定部位的设备。</w:t>
      </w:r>
    </w:p>
    <w:p w:rsidR="007B7A78" w:rsidRPr="002B597A" w:rsidRDefault="007B7A78" w:rsidP="00495436">
      <w:pPr>
        <w:spacing w:line="520" w:lineRule="exact"/>
        <w:ind w:firstLineChars="200" w:firstLine="640"/>
        <w:jc w:val="left"/>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电子加热</w:t>
      </w:r>
      <w:proofErr w:type="gramStart"/>
      <w:r w:rsidRPr="002B597A">
        <w:rPr>
          <w:rFonts w:ascii="仿宋_GB2312" w:eastAsia="仿宋_GB2312" w:hint="eastAsia"/>
          <w:color w:val="000000" w:themeColor="text1"/>
          <w:sz w:val="32"/>
          <w:szCs w:val="32"/>
        </w:rPr>
        <w:t>式按照</w:t>
      </w:r>
      <w:proofErr w:type="gramEnd"/>
      <w:r w:rsidRPr="002B597A">
        <w:rPr>
          <w:rFonts w:ascii="仿宋_GB2312" w:eastAsia="仿宋_GB2312" w:hint="eastAsia"/>
          <w:color w:val="000000" w:themeColor="text1"/>
          <w:sz w:val="32"/>
          <w:szCs w:val="32"/>
        </w:rPr>
        <w:t>加热装置不同可分为：1、电阻丝加热，2、红外加热。</w:t>
      </w:r>
    </w:p>
    <w:p w:rsidR="007B7A78" w:rsidRPr="002B597A" w:rsidRDefault="007B7A78" w:rsidP="00495436">
      <w:pPr>
        <w:spacing w:line="520" w:lineRule="exact"/>
        <w:jc w:val="left"/>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 xml:space="preserve">    以上列举了中医</w:t>
      </w:r>
      <w:proofErr w:type="gramStart"/>
      <w:r w:rsidRPr="002B597A">
        <w:rPr>
          <w:rFonts w:ascii="仿宋_GB2312" w:eastAsia="仿宋_GB2312" w:hint="eastAsia"/>
          <w:color w:val="000000" w:themeColor="text1"/>
          <w:sz w:val="32"/>
          <w:szCs w:val="32"/>
        </w:rPr>
        <w:t>灸疗设备</w:t>
      </w:r>
      <w:proofErr w:type="gramEnd"/>
      <w:r w:rsidRPr="002B597A">
        <w:rPr>
          <w:rFonts w:ascii="仿宋_GB2312" w:eastAsia="仿宋_GB2312" w:hint="eastAsia"/>
          <w:color w:val="000000" w:themeColor="text1"/>
          <w:sz w:val="32"/>
          <w:szCs w:val="32"/>
        </w:rPr>
        <w:t>的一般结构组成，申请人应根据产品自身特点确定结构组成，详细描述产品结构及组成，必要时可配示意图。</w:t>
      </w:r>
    </w:p>
    <w:p w:rsidR="007B7A78" w:rsidRPr="002B597A" w:rsidRDefault="007B7A78" w:rsidP="00495436">
      <w:pPr>
        <w:spacing w:line="520" w:lineRule="exact"/>
        <w:ind w:firstLineChars="200" w:firstLine="640"/>
        <w:outlineLvl w:val="0"/>
        <w:rPr>
          <w:rFonts w:ascii="黑体" w:eastAsia="黑体" w:hAnsi="黑体" w:hint="eastAsia"/>
          <w:bCs/>
          <w:color w:val="000000" w:themeColor="text1"/>
          <w:sz w:val="32"/>
          <w:szCs w:val="32"/>
        </w:rPr>
      </w:pPr>
      <w:bookmarkStart w:id="1" w:name="_Toc498607687"/>
      <w:r w:rsidRPr="002B597A">
        <w:rPr>
          <w:rFonts w:ascii="黑体" w:eastAsia="黑体" w:hAnsi="黑体" w:hint="eastAsia"/>
          <w:bCs/>
          <w:color w:val="000000" w:themeColor="text1"/>
          <w:sz w:val="32"/>
          <w:szCs w:val="32"/>
        </w:rPr>
        <w:t>三、产品名称</w:t>
      </w:r>
      <w:bookmarkEnd w:id="1"/>
    </w:p>
    <w:p w:rsidR="000A3AA9" w:rsidRPr="002B597A" w:rsidRDefault="007B7A78" w:rsidP="00495436">
      <w:pPr>
        <w:spacing w:line="520" w:lineRule="exact"/>
        <w:rPr>
          <w:rFonts w:ascii="仿宋_GB2312" w:eastAsia="仿宋_GB2312" w:hint="eastAsia"/>
          <w:color w:val="000000" w:themeColor="text1"/>
          <w:sz w:val="32"/>
          <w:szCs w:val="32"/>
        </w:rPr>
      </w:pPr>
      <w:r w:rsidRPr="002B597A">
        <w:rPr>
          <w:rFonts w:ascii="仿宋_GB2312" w:eastAsia="仿宋_GB2312" w:hint="eastAsia"/>
          <w:bCs/>
          <w:color w:val="000000" w:themeColor="text1"/>
          <w:sz w:val="32"/>
          <w:szCs w:val="32"/>
        </w:rPr>
        <w:t>产品的名称应为通用名称，并符合《医疗器械通用名称命名规则》（国家食品药品监督管理总局令第19号）等相关法规、规范性文件的要求</w:t>
      </w:r>
      <w:r w:rsidRPr="002B597A">
        <w:rPr>
          <w:rFonts w:ascii="仿宋_GB2312" w:eastAsia="仿宋_GB2312" w:hint="eastAsia"/>
          <w:color w:val="000000" w:themeColor="text1"/>
          <w:sz w:val="32"/>
          <w:szCs w:val="32"/>
        </w:rPr>
        <w:t>，如艾</w:t>
      </w:r>
      <w:proofErr w:type="gramStart"/>
      <w:r w:rsidRPr="002B597A">
        <w:rPr>
          <w:rFonts w:ascii="仿宋_GB2312" w:eastAsia="仿宋_GB2312" w:hint="eastAsia"/>
          <w:color w:val="000000" w:themeColor="text1"/>
          <w:sz w:val="32"/>
          <w:szCs w:val="32"/>
        </w:rPr>
        <w:t>灸</w:t>
      </w:r>
      <w:proofErr w:type="gramEnd"/>
      <w:r w:rsidRPr="002B597A">
        <w:rPr>
          <w:rFonts w:ascii="仿宋_GB2312" w:eastAsia="仿宋_GB2312" w:hint="eastAsia"/>
          <w:color w:val="000000" w:themeColor="text1"/>
          <w:sz w:val="32"/>
          <w:szCs w:val="32"/>
        </w:rPr>
        <w:t>仪、艾</w:t>
      </w:r>
      <w:proofErr w:type="gramStart"/>
      <w:r w:rsidRPr="002B597A">
        <w:rPr>
          <w:rFonts w:ascii="仿宋_GB2312" w:eastAsia="仿宋_GB2312" w:hint="eastAsia"/>
          <w:color w:val="000000" w:themeColor="text1"/>
          <w:sz w:val="32"/>
          <w:szCs w:val="32"/>
        </w:rPr>
        <w:t>灸</w:t>
      </w:r>
      <w:proofErr w:type="gramEnd"/>
      <w:r w:rsidRPr="002B597A">
        <w:rPr>
          <w:rFonts w:ascii="仿宋_GB2312" w:eastAsia="仿宋_GB2312" w:hint="eastAsia"/>
          <w:color w:val="000000" w:themeColor="text1"/>
          <w:sz w:val="32"/>
          <w:szCs w:val="32"/>
        </w:rPr>
        <w:t>床、</w:t>
      </w:r>
      <w:proofErr w:type="gramStart"/>
      <w:r w:rsidRPr="002B597A">
        <w:rPr>
          <w:rFonts w:ascii="仿宋_GB2312" w:eastAsia="仿宋_GB2312" w:hint="eastAsia"/>
          <w:color w:val="000000" w:themeColor="text1"/>
          <w:sz w:val="32"/>
          <w:szCs w:val="32"/>
        </w:rPr>
        <w:t>灸</w:t>
      </w:r>
      <w:proofErr w:type="gramEnd"/>
      <w:r w:rsidRPr="002B597A">
        <w:rPr>
          <w:rFonts w:ascii="仿宋_GB2312" w:eastAsia="仿宋_GB2312" w:hint="eastAsia"/>
          <w:color w:val="000000" w:themeColor="text1"/>
          <w:sz w:val="32"/>
          <w:szCs w:val="32"/>
        </w:rPr>
        <w:t>疗机、电子艾</w:t>
      </w:r>
      <w:proofErr w:type="gramStart"/>
      <w:r w:rsidRPr="002B597A">
        <w:rPr>
          <w:rFonts w:ascii="仿宋_GB2312" w:eastAsia="仿宋_GB2312" w:hint="eastAsia"/>
          <w:color w:val="000000" w:themeColor="text1"/>
          <w:sz w:val="32"/>
          <w:szCs w:val="32"/>
        </w:rPr>
        <w:t>灸</w:t>
      </w:r>
      <w:proofErr w:type="gramEnd"/>
      <w:r w:rsidRPr="002B597A">
        <w:rPr>
          <w:rFonts w:ascii="仿宋_GB2312" w:eastAsia="仿宋_GB2312" w:hint="eastAsia"/>
          <w:color w:val="000000" w:themeColor="text1"/>
          <w:sz w:val="32"/>
          <w:szCs w:val="32"/>
        </w:rPr>
        <w:t>仪等，不以治疗病种、治疗功效等方式命名。</w:t>
      </w:r>
    </w:p>
    <w:p w:rsidR="007B7A78" w:rsidRPr="002B597A" w:rsidRDefault="007B7A78" w:rsidP="00495436">
      <w:pPr>
        <w:spacing w:line="520" w:lineRule="exact"/>
        <w:ind w:firstLineChars="200" w:firstLine="640"/>
        <w:outlineLvl w:val="0"/>
        <w:rPr>
          <w:rFonts w:ascii="黑体" w:eastAsia="黑体" w:hAnsi="黑体" w:hint="eastAsia"/>
          <w:bCs/>
          <w:color w:val="000000" w:themeColor="text1"/>
          <w:sz w:val="32"/>
          <w:szCs w:val="32"/>
        </w:rPr>
      </w:pPr>
      <w:bookmarkStart w:id="2" w:name="_Toc498607688"/>
      <w:r w:rsidRPr="002B597A">
        <w:rPr>
          <w:rFonts w:ascii="黑体" w:eastAsia="黑体" w:hAnsi="黑体" w:hint="eastAsia"/>
          <w:bCs/>
          <w:color w:val="000000" w:themeColor="text1"/>
          <w:sz w:val="32"/>
          <w:szCs w:val="32"/>
        </w:rPr>
        <w:t>四、医疗器械安全有效基本要求清单</w:t>
      </w:r>
      <w:bookmarkEnd w:id="2"/>
    </w:p>
    <w:p w:rsidR="007B7A78" w:rsidRPr="002B597A" w:rsidRDefault="007B7A78" w:rsidP="00495436">
      <w:pPr>
        <w:spacing w:line="520" w:lineRule="exact"/>
        <w:ind w:firstLineChars="200" w:firstLine="640"/>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应明确产品对《医疗器械安全有效基本要求清单》（国家食品药品监督管理总局公告2014年第43号附件8）中各项要求的适用性。对于不适用的要求，应当逐项说明不适用的理由。对于适用要求，应逐项说明为符合要求所采用的方法，以及证明其符合性的文件。由于不同的产品及注册申报情况存在差异，本指导原则不给出各项目适用性的判断，申请人应当结合申报产品的具体情况进行判断。</w:t>
      </w:r>
    </w:p>
    <w:p w:rsidR="007B7A78" w:rsidRPr="002B597A" w:rsidRDefault="007B7A78" w:rsidP="00495436">
      <w:pPr>
        <w:spacing w:line="520" w:lineRule="exact"/>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关于证明各项要求符合性的文件，如果包含在产品注册申报资料中，应当说明其在申报资料中的具体位置，本指导原则中对注册资料的要求，即为一般情况下需要提交的相关文件</w:t>
      </w:r>
      <w:r w:rsidRPr="002B597A">
        <w:rPr>
          <w:rFonts w:ascii="仿宋_GB2312" w:eastAsia="仿宋_GB2312" w:hint="eastAsia"/>
          <w:color w:val="000000" w:themeColor="text1"/>
          <w:sz w:val="32"/>
          <w:szCs w:val="32"/>
        </w:rPr>
        <w:lastRenderedPageBreak/>
        <w:t>的要求。对于未包含在产品注册申报资料中的文件，应当注明该证据文件名称及其在质量管理体系文件中的编号备查。</w:t>
      </w:r>
    </w:p>
    <w:p w:rsidR="007B7A78" w:rsidRPr="002B597A" w:rsidRDefault="007B7A78" w:rsidP="00495436">
      <w:pPr>
        <w:spacing w:line="520" w:lineRule="exact"/>
        <w:ind w:firstLineChars="200" w:firstLine="640"/>
        <w:outlineLvl w:val="0"/>
        <w:rPr>
          <w:rFonts w:ascii="黑体" w:eastAsia="黑体" w:hAnsi="黑体" w:hint="eastAsia"/>
          <w:bCs/>
          <w:color w:val="000000" w:themeColor="text1"/>
          <w:sz w:val="32"/>
          <w:szCs w:val="32"/>
        </w:rPr>
      </w:pPr>
      <w:bookmarkStart w:id="3" w:name="_Toc498607689"/>
      <w:r w:rsidRPr="002B597A">
        <w:rPr>
          <w:rFonts w:ascii="黑体" w:eastAsia="黑体" w:hAnsi="黑体" w:hint="eastAsia"/>
          <w:bCs/>
          <w:color w:val="000000" w:themeColor="text1"/>
          <w:sz w:val="32"/>
          <w:szCs w:val="32"/>
        </w:rPr>
        <w:t>五、注册单元划分</w:t>
      </w:r>
      <w:bookmarkEnd w:id="3"/>
    </w:p>
    <w:p w:rsidR="007B7A78" w:rsidRPr="002B597A" w:rsidRDefault="007B7A78" w:rsidP="00495436">
      <w:pPr>
        <w:tabs>
          <w:tab w:val="left" w:pos="8040"/>
        </w:tabs>
        <w:overflowPunct w:val="0"/>
        <w:spacing w:line="520" w:lineRule="exact"/>
        <w:ind w:firstLineChars="200" w:firstLine="640"/>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产品发热方式不同应作为不同注册单元进行注册。如通过燃烧</w:t>
      </w:r>
      <w:proofErr w:type="gramStart"/>
      <w:r w:rsidRPr="002B597A">
        <w:rPr>
          <w:rFonts w:ascii="仿宋_GB2312" w:eastAsia="仿宋_GB2312" w:hint="eastAsia"/>
          <w:color w:val="000000" w:themeColor="text1"/>
          <w:sz w:val="32"/>
          <w:szCs w:val="32"/>
        </w:rPr>
        <w:t>灸</w:t>
      </w:r>
      <w:proofErr w:type="gramEnd"/>
      <w:r w:rsidRPr="002B597A">
        <w:rPr>
          <w:rFonts w:ascii="仿宋_GB2312" w:eastAsia="仿宋_GB2312" w:hint="eastAsia"/>
          <w:color w:val="000000" w:themeColor="text1"/>
          <w:sz w:val="32"/>
          <w:szCs w:val="32"/>
        </w:rPr>
        <w:t>材和通过电子元器件发热加热</w:t>
      </w:r>
      <w:proofErr w:type="gramStart"/>
      <w:r w:rsidRPr="002B597A">
        <w:rPr>
          <w:rFonts w:ascii="仿宋_GB2312" w:eastAsia="仿宋_GB2312" w:hint="eastAsia"/>
          <w:color w:val="000000" w:themeColor="text1"/>
          <w:sz w:val="32"/>
          <w:szCs w:val="32"/>
        </w:rPr>
        <w:t>灸</w:t>
      </w:r>
      <w:proofErr w:type="gramEnd"/>
      <w:r w:rsidRPr="002B597A">
        <w:rPr>
          <w:rFonts w:ascii="仿宋_GB2312" w:eastAsia="仿宋_GB2312" w:hint="eastAsia"/>
          <w:color w:val="000000" w:themeColor="text1"/>
          <w:sz w:val="32"/>
          <w:szCs w:val="32"/>
        </w:rPr>
        <w:t>材，发热方式不同应作为不同注册单元。</w:t>
      </w:r>
    </w:p>
    <w:p w:rsidR="007B7A78" w:rsidRPr="002B597A" w:rsidRDefault="007B7A78" w:rsidP="00495436">
      <w:pPr>
        <w:spacing w:line="520" w:lineRule="exact"/>
        <w:ind w:firstLineChars="200" w:firstLine="640"/>
        <w:outlineLvl w:val="0"/>
        <w:rPr>
          <w:rFonts w:ascii="黑体" w:eastAsia="黑体" w:hAnsi="黑体" w:hint="eastAsia"/>
          <w:bCs/>
          <w:color w:val="000000" w:themeColor="text1"/>
          <w:sz w:val="32"/>
          <w:szCs w:val="32"/>
        </w:rPr>
      </w:pPr>
      <w:bookmarkStart w:id="4" w:name="_Toc430332201"/>
      <w:bookmarkStart w:id="5" w:name="_Toc498607690"/>
      <w:r w:rsidRPr="002B597A">
        <w:rPr>
          <w:rFonts w:ascii="黑体" w:eastAsia="黑体" w:hAnsi="黑体" w:hint="eastAsia"/>
          <w:bCs/>
          <w:color w:val="000000" w:themeColor="text1"/>
          <w:sz w:val="32"/>
          <w:szCs w:val="32"/>
        </w:rPr>
        <w:t>六、产品适用范围描述</w:t>
      </w:r>
      <w:bookmarkEnd w:id="4"/>
      <w:bookmarkEnd w:id="5"/>
    </w:p>
    <w:p w:rsidR="007B7A78" w:rsidRPr="002B597A" w:rsidRDefault="007B7A78" w:rsidP="00495436">
      <w:pPr>
        <w:overflowPunct w:val="0"/>
        <w:spacing w:line="520" w:lineRule="exact"/>
        <w:ind w:firstLineChars="200" w:firstLine="640"/>
        <w:rPr>
          <w:rFonts w:ascii="仿宋_GB2312" w:eastAsia="仿宋_GB2312" w:hint="eastAsia"/>
          <w:color w:val="000000" w:themeColor="text1"/>
          <w:sz w:val="32"/>
          <w:szCs w:val="32"/>
        </w:rPr>
      </w:pPr>
      <w:r w:rsidRPr="002B597A">
        <w:rPr>
          <w:rFonts w:ascii="楷体" w:eastAsia="楷体" w:hAnsi="楷体" w:hint="eastAsia"/>
          <w:color w:val="000000" w:themeColor="text1"/>
          <w:sz w:val="32"/>
          <w:szCs w:val="32"/>
        </w:rPr>
        <w:t>1.适用范围</w:t>
      </w:r>
      <w:r w:rsidRPr="002B597A">
        <w:rPr>
          <w:rFonts w:ascii="仿宋_GB2312" w:eastAsia="仿宋_GB2312" w:hint="eastAsia"/>
          <w:color w:val="000000" w:themeColor="text1"/>
          <w:sz w:val="32"/>
          <w:szCs w:val="32"/>
        </w:rPr>
        <w:t>：通过</w:t>
      </w:r>
      <w:proofErr w:type="gramStart"/>
      <w:r w:rsidRPr="002B597A">
        <w:rPr>
          <w:rFonts w:ascii="仿宋_GB2312" w:eastAsia="仿宋_GB2312" w:hint="eastAsia"/>
          <w:color w:val="000000" w:themeColor="text1"/>
          <w:sz w:val="32"/>
          <w:szCs w:val="32"/>
        </w:rPr>
        <w:t>灸</w:t>
      </w:r>
      <w:proofErr w:type="gramEnd"/>
      <w:r w:rsidRPr="002B597A">
        <w:rPr>
          <w:rFonts w:ascii="仿宋_GB2312" w:eastAsia="仿宋_GB2312" w:hint="eastAsia"/>
          <w:color w:val="000000" w:themeColor="text1"/>
          <w:sz w:val="32"/>
          <w:szCs w:val="32"/>
        </w:rPr>
        <w:t>材燃烧、或</w:t>
      </w:r>
      <w:proofErr w:type="gramStart"/>
      <w:r w:rsidRPr="002B597A">
        <w:rPr>
          <w:rFonts w:ascii="仿宋_GB2312" w:eastAsia="仿宋_GB2312" w:hint="eastAsia"/>
          <w:color w:val="000000" w:themeColor="text1"/>
          <w:sz w:val="32"/>
          <w:szCs w:val="32"/>
        </w:rPr>
        <w:t>灸</w:t>
      </w:r>
      <w:proofErr w:type="gramEnd"/>
      <w:r w:rsidRPr="002B597A">
        <w:rPr>
          <w:rFonts w:ascii="仿宋_GB2312" w:eastAsia="仿宋_GB2312" w:hint="eastAsia"/>
          <w:color w:val="000000" w:themeColor="text1"/>
          <w:sz w:val="32"/>
          <w:szCs w:val="32"/>
        </w:rPr>
        <w:t>头和</w:t>
      </w:r>
      <w:proofErr w:type="gramStart"/>
      <w:r w:rsidRPr="002B597A">
        <w:rPr>
          <w:rFonts w:ascii="仿宋_GB2312" w:eastAsia="仿宋_GB2312" w:hint="eastAsia"/>
          <w:color w:val="000000" w:themeColor="text1"/>
          <w:sz w:val="32"/>
          <w:szCs w:val="32"/>
        </w:rPr>
        <w:t>灸垫对</w:t>
      </w:r>
      <w:proofErr w:type="gramEnd"/>
      <w:r w:rsidRPr="002B597A">
        <w:rPr>
          <w:rFonts w:ascii="仿宋_GB2312" w:eastAsia="仿宋_GB2312" w:hint="eastAsia"/>
          <w:color w:val="000000" w:themeColor="text1"/>
          <w:sz w:val="32"/>
          <w:szCs w:val="32"/>
        </w:rPr>
        <w:t>人体产生温热作用施</w:t>
      </w:r>
      <w:proofErr w:type="gramStart"/>
      <w:r w:rsidRPr="002B597A">
        <w:rPr>
          <w:rFonts w:ascii="仿宋_GB2312" w:eastAsia="仿宋_GB2312" w:hint="eastAsia"/>
          <w:color w:val="000000" w:themeColor="text1"/>
          <w:sz w:val="32"/>
          <w:szCs w:val="32"/>
        </w:rPr>
        <w:t>灸</w:t>
      </w:r>
      <w:proofErr w:type="gramEnd"/>
      <w:r w:rsidRPr="002B597A">
        <w:rPr>
          <w:rFonts w:ascii="仿宋_GB2312" w:eastAsia="仿宋_GB2312" w:hint="eastAsia"/>
          <w:color w:val="000000" w:themeColor="text1"/>
          <w:sz w:val="32"/>
          <w:szCs w:val="32"/>
        </w:rPr>
        <w:t>于人体穴位，用于疾病的预防与治疗。</w:t>
      </w:r>
    </w:p>
    <w:p w:rsidR="007B7A78" w:rsidRPr="002B597A" w:rsidRDefault="007B7A78" w:rsidP="00495436">
      <w:pPr>
        <w:overflowPunct w:val="0"/>
        <w:spacing w:line="520" w:lineRule="exact"/>
        <w:ind w:firstLineChars="200" w:firstLine="640"/>
        <w:rPr>
          <w:rFonts w:ascii="仿宋_GB2312" w:eastAsia="仿宋_GB2312" w:hint="eastAsia"/>
          <w:color w:val="000000" w:themeColor="text1"/>
          <w:sz w:val="32"/>
          <w:szCs w:val="32"/>
        </w:rPr>
      </w:pPr>
      <w:r w:rsidRPr="002B597A">
        <w:rPr>
          <w:rFonts w:ascii="楷体" w:eastAsia="楷体" w:hAnsi="楷体" w:hint="eastAsia"/>
          <w:color w:val="000000" w:themeColor="text1"/>
          <w:sz w:val="32"/>
          <w:szCs w:val="32"/>
        </w:rPr>
        <w:t>2.预期使用环境</w:t>
      </w:r>
      <w:r w:rsidRPr="002B597A">
        <w:rPr>
          <w:rFonts w:ascii="仿宋_GB2312" w:eastAsia="仿宋_GB2312" w:hint="eastAsia"/>
          <w:color w:val="000000" w:themeColor="text1"/>
          <w:sz w:val="32"/>
          <w:szCs w:val="32"/>
        </w:rPr>
        <w:t>：</w:t>
      </w:r>
    </w:p>
    <w:p w:rsidR="007B7A78" w:rsidRPr="002B597A" w:rsidRDefault="007B7A78" w:rsidP="00495436">
      <w:pPr>
        <w:overflowPunct w:val="0"/>
        <w:spacing w:line="520" w:lineRule="exact"/>
        <w:ind w:firstLineChars="200" w:firstLine="640"/>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a）环境温度：5℃～40℃；</w:t>
      </w:r>
    </w:p>
    <w:p w:rsidR="007B7A78" w:rsidRPr="002B597A" w:rsidRDefault="007B7A78" w:rsidP="00495436">
      <w:pPr>
        <w:overflowPunct w:val="0"/>
        <w:spacing w:line="520" w:lineRule="exact"/>
        <w:ind w:firstLineChars="200" w:firstLine="640"/>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b) 相对湿度：≤80%；</w:t>
      </w:r>
    </w:p>
    <w:p w:rsidR="007B7A78" w:rsidRPr="002B597A" w:rsidRDefault="007B7A78" w:rsidP="00495436">
      <w:pPr>
        <w:overflowPunct w:val="0"/>
        <w:spacing w:line="520" w:lineRule="exact"/>
        <w:ind w:firstLineChars="200" w:firstLine="640"/>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c）大气压力：860hPa～1060hPa。</w:t>
      </w:r>
    </w:p>
    <w:p w:rsidR="007B7A78" w:rsidRPr="002B597A" w:rsidRDefault="007B7A78" w:rsidP="00495436">
      <w:pPr>
        <w:overflowPunct w:val="0"/>
        <w:spacing w:line="520" w:lineRule="exact"/>
        <w:ind w:firstLineChars="200" w:firstLine="640"/>
        <w:rPr>
          <w:rFonts w:ascii="仿宋_GB2312" w:eastAsia="仿宋_GB2312" w:hint="eastAsia"/>
          <w:color w:val="000000" w:themeColor="text1"/>
          <w:sz w:val="32"/>
          <w:szCs w:val="32"/>
        </w:rPr>
      </w:pPr>
      <w:r w:rsidRPr="002B597A">
        <w:rPr>
          <w:rFonts w:ascii="楷体" w:eastAsia="楷体" w:hAnsi="楷体" w:hint="eastAsia"/>
          <w:color w:val="000000" w:themeColor="text1"/>
          <w:sz w:val="32"/>
          <w:szCs w:val="32"/>
        </w:rPr>
        <w:t>3.适用人群</w:t>
      </w:r>
      <w:r w:rsidRPr="002B597A">
        <w:rPr>
          <w:rFonts w:ascii="仿宋_GB2312" w:eastAsia="仿宋_GB2312" w:hint="eastAsia"/>
          <w:color w:val="000000" w:themeColor="text1"/>
          <w:sz w:val="32"/>
          <w:szCs w:val="32"/>
        </w:rPr>
        <w:t>：应明确患者人群的信息。</w:t>
      </w:r>
    </w:p>
    <w:p w:rsidR="007B7A78" w:rsidRPr="002B597A" w:rsidRDefault="007B7A78" w:rsidP="00495436">
      <w:pPr>
        <w:overflowPunct w:val="0"/>
        <w:spacing w:line="520" w:lineRule="exact"/>
        <w:ind w:firstLineChars="200" w:firstLine="640"/>
        <w:rPr>
          <w:rFonts w:ascii="仿宋_GB2312" w:eastAsia="仿宋_GB2312" w:hint="eastAsia"/>
          <w:color w:val="000000" w:themeColor="text1"/>
          <w:sz w:val="32"/>
          <w:szCs w:val="32"/>
        </w:rPr>
      </w:pPr>
      <w:r w:rsidRPr="002B597A">
        <w:rPr>
          <w:rFonts w:ascii="楷体" w:eastAsia="楷体" w:hAnsi="楷体" w:hint="eastAsia"/>
          <w:color w:val="000000" w:themeColor="text1"/>
          <w:sz w:val="32"/>
          <w:szCs w:val="32"/>
        </w:rPr>
        <w:t>4.禁忌症</w:t>
      </w:r>
      <w:r w:rsidRPr="002B597A">
        <w:rPr>
          <w:rFonts w:ascii="仿宋_GB2312" w:eastAsia="仿宋_GB2312" w:hint="eastAsia"/>
          <w:color w:val="000000" w:themeColor="text1"/>
          <w:sz w:val="32"/>
          <w:szCs w:val="32"/>
        </w:rPr>
        <w:t>：包括不限于皮肤破损、溃烂、感觉障碍、急性闭合性损伤、化脓性感染及急性期炎症患者，恶性肿瘤、活动性结核、精神类患者，皮肤病、严重糖尿病、高热患者及对产品材质过敏者。</w:t>
      </w:r>
    </w:p>
    <w:p w:rsidR="007B7A78" w:rsidRPr="002B597A" w:rsidRDefault="007B7A78" w:rsidP="00495436">
      <w:pPr>
        <w:spacing w:line="520" w:lineRule="exact"/>
        <w:ind w:firstLineChars="200" w:firstLine="640"/>
        <w:outlineLvl w:val="0"/>
        <w:rPr>
          <w:rFonts w:ascii="黑体" w:eastAsia="黑体" w:hAnsi="黑体" w:hint="eastAsia"/>
          <w:bCs/>
          <w:color w:val="000000" w:themeColor="text1"/>
          <w:sz w:val="32"/>
          <w:szCs w:val="32"/>
        </w:rPr>
      </w:pPr>
      <w:bookmarkStart w:id="6" w:name="_Toc430332202"/>
      <w:bookmarkStart w:id="7" w:name="_Toc498607691"/>
      <w:r w:rsidRPr="002B597A">
        <w:rPr>
          <w:rFonts w:ascii="黑体" w:eastAsia="黑体" w:hAnsi="黑体" w:hint="eastAsia"/>
          <w:bCs/>
          <w:color w:val="000000" w:themeColor="text1"/>
          <w:sz w:val="32"/>
          <w:szCs w:val="32"/>
        </w:rPr>
        <w:t>七、产品组成描述</w:t>
      </w:r>
      <w:bookmarkEnd w:id="6"/>
      <w:bookmarkEnd w:id="7"/>
    </w:p>
    <w:p w:rsidR="007B7A78" w:rsidRDefault="00900F67" w:rsidP="00495436">
      <w:pPr>
        <w:spacing w:line="520" w:lineRule="exact"/>
        <w:rPr>
          <w:rFonts w:ascii="仿宋_GB2312" w:eastAsia="仿宋_GB2312" w:hint="eastAsia"/>
          <w:color w:val="000000" w:themeColor="text1"/>
          <w:sz w:val="32"/>
          <w:szCs w:val="32"/>
        </w:rPr>
      </w:pPr>
      <w:proofErr w:type="gramStart"/>
      <w:r w:rsidRPr="002B597A">
        <w:rPr>
          <w:rFonts w:ascii="仿宋_GB2312" w:eastAsia="仿宋_GB2312" w:hint="eastAsia"/>
          <w:color w:val="000000" w:themeColor="text1"/>
          <w:sz w:val="32"/>
          <w:szCs w:val="32"/>
        </w:rPr>
        <w:t>灸</w:t>
      </w:r>
      <w:proofErr w:type="gramEnd"/>
      <w:r w:rsidRPr="002B597A">
        <w:rPr>
          <w:rFonts w:ascii="仿宋_GB2312" w:eastAsia="仿宋_GB2312" w:hint="eastAsia"/>
          <w:color w:val="000000" w:themeColor="text1"/>
          <w:sz w:val="32"/>
          <w:szCs w:val="32"/>
        </w:rPr>
        <w:t>材燃烧式，通常由主机、</w:t>
      </w:r>
      <w:proofErr w:type="gramStart"/>
      <w:r w:rsidRPr="002B597A">
        <w:rPr>
          <w:rFonts w:ascii="仿宋_GB2312" w:eastAsia="仿宋_GB2312" w:hint="eastAsia"/>
          <w:color w:val="000000" w:themeColor="text1"/>
          <w:sz w:val="32"/>
          <w:szCs w:val="32"/>
        </w:rPr>
        <w:t>灸</w:t>
      </w:r>
      <w:proofErr w:type="gramEnd"/>
      <w:r w:rsidRPr="002B597A">
        <w:rPr>
          <w:rFonts w:ascii="仿宋_GB2312" w:eastAsia="仿宋_GB2312" w:hint="eastAsia"/>
          <w:color w:val="000000" w:themeColor="text1"/>
          <w:sz w:val="32"/>
          <w:szCs w:val="32"/>
        </w:rPr>
        <w:t>材固定装置和自动控制装置组成。通过实时监测的温度反馈给驱动电动机，自动调节</w:t>
      </w:r>
      <w:proofErr w:type="gramStart"/>
      <w:r w:rsidRPr="002B597A">
        <w:rPr>
          <w:rFonts w:ascii="仿宋_GB2312" w:eastAsia="仿宋_GB2312" w:hint="eastAsia"/>
          <w:color w:val="000000" w:themeColor="text1"/>
          <w:sz w:val="32"/>
          <w:szCs w:val="32"/>
        </w:rPr>
        <w:t>灸</w:t>
      </w:r>
      <w:proofErr w:type="gramEnd"/>
      <w:r w:rsidRPr="002B597A">
        <w:rPr>
          <w:rFonts w:ascii="仿宋_GB2312" w:eastAsia="仿宋_GB2312" w:hint="eastAsia"/>
          <w:color w:val="000000" w:themeColor="text1"/>
          <w:sz w:val="32"/>
          <w:szCs w:val="32"/>
        </w:rPr>
        <w:t>材与施</w:t>
      </w:r>
      <w:proofErr w:type="gramStart"/>
      <w:r w:rsidRPr="002B597A">
        <w:rPr>
          <w:rFonts w:ascii="仿宋_GB2312" w:eastAsia="仿宋_GB2312" w:hint="eastAsia"/>
          <w:color w:val="000000" w:themeColor="text1"/>
          <w:sz w:val="32"/>
          <w:szCs w:val="32"/>
        </w:rPr>
        <w:t>灸</w:t>
      </w:r>
      <w:proofErr w:type="gramEnd"/>
      <w:r w:rsidRPr="002B597A">
        <w:rPr>
          <w:rFonts w:ascii="仿宋_GB2312" w:eastAsia="仿宋_GB2312" w:hint="eastAsia"/>
          <w:color w:val="000000" w:themeColor="text1"/>
          <w:sz w:val="32"/>
          <w:szCs w:val="32"/>
        </w:rPr>
        <w:t>部位的距离以对施</w:t>
      </w:r>
      <w:proofErr w:type="gramStart"/>
      <w:r w:rsidRPr="002B597A">
        <w:rPr>
          <w:rFonts w:ascii="仿宋_GB2312" w:eastAsia="仿宋_GB2312" w:hint="eastAsia"/>
          <w:color w:val="000000" w:themeColor="text1"/>
          <w:sz w:val="32"/>
          <w:szCs w:val="32"/>
        </w:rPr>
        <w:t>灸</w:t>
      </w:r>
      <w:proofErr w:type="gramEnd"/>
      <w:r w:rsidRPr="002B597A">
        <w:rPr>
          <w:rFonts w:ascii="仿宋_GB2312" w:eastAsia="仿宋_GB2312" w:hint="eastAsia"/>
          <w:color w:val="000000" w:themeColor="text1"/>
          <w:sz w:val="32"/>
          <w:szCs w:val="32"/>
        </w:rPr>
        <w:t>温度进行控制；电子发热式，通常由主机、</w:t>
      </w:r>
      <w:proofErr w:type="gramStart"/>
      <w:r w:rsidRPr="002B597A">
        <w:rPr>
          <w:rFonts w:ascii="仿宋_GB2312" w:eastAsia="仿宋_GB2312" w:hint="eastAsia"/>
          <w:color w:val="000000" w:themeColor="text1"/>
          <w:sz w:val="32"/>
          <w:szCs w:val="32"/>
        </w:rPr>
        <w:t>灸</w:t>
      </w:r>
      <w:proofErr w:type="gramEnd"/>
      <w:r w:rsidRPr="002B597A">
        <w:rPr>
          <w:rFonts w:ascii="仿宋_GB2312" w:eastAsia="仿宋_GB2312" w:hint="eastAsia"/>
          <w:color w:val="000000" w:themeColor="text1"/>
          <w:sz w:val="32"/>
          <w:szCs w:val="32"/>
        </w:rPr>
        <w:t>头和</w:t>
      </w:r>
      <w:proofErr w:type="gramStart"/>
      <w:r w:rsidRPr="002B597A">
        <w:rPr>
          <w:rFonts w:ascii="仿宋_GB2312" w:eastAsia="仿宋_GB2312" w:hint="eastAsia"/>
          <w:color w:val="000000" w:themeColor="text1"/>
          <w:sz w:val="32"/>
          <w:szCs w:val="32"/>
        </w:rPr>
        <w:t>灸</w:t>
      </w:r>
      <w:proofErr w:type="gramEnd"/>
      <w:r w:rsidRPr="002B597A">
        <w:rPr>
          <w:rFonts w:ascii="仿宋_GB2312" w:eastAsia="仿宋_GB2312" w:hint="eastAsia"/>
          <w:color w:val="000000" w:themeColor="text1"/>
          <w:sz w:val="32"/>
          <w:szCs w:val="32"/>
        </w:rPr>
        <w:t>垫组成。利用电子器件发热原理，对</w:t>
      </w:r>
      <w:proofErr w:type="gramStart"/>
      <w:r w:rsidRPr="002B597A">
        <w:rPr>
          <w:rFonts w:ascii="仿宋_GB2312" w:eastAsia="仿宋_GB2312" w:hint="eastAsia"/>
          <w:color w:val="000000" w:themeColor="text1"/>
          <w:sz w:val="32"/>
          <w:szCs w:val="32"/>
        </w:rPr>
        <w:t>灸垫进行</w:t>
      </w:r>
      <w:proofErr w:type="gramEnd"/>
      <w:r w:rsidRPr="002B597A">
        <w:rPr>
          <w:rFonts w:ascii="仿宋_GB2312" w:eastAsia="仿宋_GB2312" w:hint="eastAsia"/>
          <w:color w:val="000000" w:themeColor="text1"/>
          <w:sz w:val="32"/>
          <w:szCs w:val="32"/>
        </w:rPr>
        <w:t>加热，并可对施</w:t>
      </w:r>
      <w:proofErr w:type="gramStart"/>
      <w:r w:rsidRPr="002B597A">
        <w:rPr>
          <w:rFonts w:ascii="仿宋_GB2312" w:eastAsia="仿宋_GB2312" w:hint="eastAsia"/>
          <w:color w:val="000000" w:themeColor="text1"/>
          <w:sz w:val="32"/>
          <w:szCs w:val="32"/>
        </w:rPr>
        <w:t>灸</w:t>
      </w:r>
      <w:proofErr w:type="gramEnd"/>
      <w:r w:rsidRPr="002B597A">
        <w:rPr>
          <w:rFonts w:ascii="仿宋_GB2312" w:eastAsia="仿宋_GB2312" w:hint="eastAsia"/>
          <w:color w:val="000000" w:themeColor="text1"/>
          <w:sz w:val="32"/>
          <w:szCs w:val="32"/>
        </w:rPr>
        <w:t>温度进行自动控制，施</w:t>
      </w:r>
      <w:proofErr w:type="gramStart"/>
      <w:r w:rsidRPr="002B597A">
        <w:rPr>
          <w:rFonts w:ascii="仿宋_GB2312" w:eastAsia="仿宋_GB2312" w:hint="eastAsia"/>
          <w:color w:val="000000" w:themeColor="text1"/>
          <w:sz w:val="32"/>
          <w:szCs w:val="32"/>
        </w:rPr>
        <w:t>灸</w:t>
      </w:r>
      <w:proofErr w:type="gramEnd"/>
      <w:r w:rsidRPr="002B597A">
        <w:rPr>
          <w:rFonts w:ascii="仿宋_GB2312" w:eastAsia="仿宋_GB2312" w:hint="eastAsia"/>
          <w:color w:val="000000" w:themeColor="text1"/>
          <w:sz w:val="32"/>
          <w:szCs w:val="32"/>
        </w:rPr>
        <w:t>于人体穴位或特定部位的设备。不含</w:t>
      </w:r>
      <w:proofErr w:type="gramStart"/>
      <w:r w:rsidRPr="002B597A">
        <w:rPr>
          <w:rFonts w:ascii="仿宋_GB2312" w:eastAsia="仿宋_GB2312" w:hint="eastAsia"/>
          <w:color w:val="000000" w:themeColor="text1"/>
          <w:sz w:val="32"/>
          <w:szCs w:val="32"/>
        </w:rPr>
        <w:t>灸</w:t>
      </w:r>
      <w:proofErr w:type="gramEnd"/>
      <w:r w:rsidRPr="002B597A">
        <w:rPr>
          <w:rFonts w:ascii="仿宋_GB2312" w:eastAsia="仿宋_GB2312" w:hint="eastAsia"/>
          <w:color w:val="000000" w:themeColor="text1"/>
          <w:sz w:val="32"/>
          <w:szCs w:val="32"/>
        </w:rPr>
        <w:t>材。</w:t>
      </w:r>
    </w:p>
    <w:p w:rsidR="00A80091" w:rsidRDefault="00A80091" w:rsidP="00495436">
      <w:pPr>
        <w:spacing w:line="520" w:lineRule="exact"/>
        <w:rPr>
          <w:rFonts w:ascii="仿宋_GB2312" w:eastAsia="仿宋_GB2312" w:hint="eastAsia"/>
          <w:color w:val="000000" w:themeColor="text1"/>
          <w:sz w:val="32"/>
          <w:szCs w:val="32"/>
        </w:rPr>
      </w:pPr>
    </w:p>
    <w:p w:rsidR="00A80091" w:rsidRDefault="00A80091" w:rsidP="00495436">
      <w:pPr>
        <w:spacing w:line="520" w:lineRule="exact"/>
        <w:rPr>
          <w:rFonts w:ascii="仿宋_GB2312" w:eastAsia="仿宋_GB2312" w:hint="eastAsia"/>
          <w:color w:val="000000" w:themeColor="text1"/>
          <w:sz w:val="32"/>
          <w:szCs w:val="32"/>
        </w:rPr>
      </w:pPr>
    </w:p>
    <w:p w:rsidR="00A80091" w:rsidRDefault="00A80091" w:rsidP="00495436">
      <w:pPr>
        <w:spacing w:line="520" w:lineRule="exact"/>
        <w:rPr>
          <w:rFonts w:ascii="仿宋_GB2312" w:eastAsia="仿宋_GB2312" w:hint="eastAsia"/>
          <w:color w:val="000000" w:themeColor="text1"/>
          <w:sz w:val="32"/>
          <w:szCs w:val="32"/>
        </w:rPr>
      </w:pPr>
    </w:p>
    <w:p w:rsidR="00A80091" w:rsidRDefault="00A80091" w:rsidP="00495436">
      <w:pPr>
        <w:spacing w:line="520" w:lineRule="exact"/>
        <w:rPr>
          <w:rFonts w:ascii="仿宋_GB2312" w:eastAsia="仿宋_GB2312" w:hint="eastAsia"/>
          <w:color w:val="000000" w:themeColor="text1"/>
          <w:sz w:val="32"/>
          <w:szCs w:val="32"/>
        </w:rPr>
      </w:pPr>
    </w:p>
    <w:p w:rsidR="00A80091" w:rsidRDefault="00A80091" w:rsidP="00495436">
      <w:pPr>
        <w:spacing w:line="520" w:lineRule="exact"/>
        <w:rPr>
          <w:rFonts w:ascii="仿宋_GB2312" w:eastAsia="仿宋_GB2312" w:hint="eastAsia"/>
          <w:color w:val="000000" w:themeColor="text1"/>
          <w:sz w:val="32"/>
          <w:szCs w:val="32"/>
        </w:rPr>
      </w:pPr>
    </w:p>
    <w:p w:rsidR="00A80091" w:rsidRDefault="00A80091" w:rsidP="00495436">
      <w:pPr>
        <w:spacing w:line="520" w:lineRule="exact"/>
        <w:rPr>
          <w:rFonts w:ascii="仿宋_GB2312" w:eastAsia="仿宋_GB2312" w:hint="eastAsia"/>
          <w:color w:val="000000" w:themeColor="text1"/>
          <w:sz w:val="32"/>
          <w:szCs w:val="32"/>
        </w:rPr>
      </w:pPr>
    </w:p>
    <w:p w:rsidR="00A80091" w:rsidRDefault="00A80091" w:rsidP="00495436">
      <w:pPr>
        <w:spacing w:line="520" w:lineRule="exact"/>
        <w:rPr>
          <w:rFonts w:ascii="仿宋_GB2312" w:eastAsia="仿宋_GB2312" w:hint="eastAsia"/>
          <w:color w:val="000000" w:themeColor="text1"/>
          <w:sz w:val="32"/>
          <w:szCs w:val="32"/>
        </w:rPr>
      </w:pPr>
    </w:p>
    <w:p w:rsidR="00900F67" w:rsidRPr="002B597A" w:rsidRDefault="00BF58A8" w:rsidP="00495436">
      <w:pPr>
        <w:spacing w:line="520" w:lineRule="exact"/>
        <w:rPr>
          <w:rFonts w:hint="eastAsia"/>
          <w:noProof/>
          <w:color w:val="000000" w:themeColor="text1"/>
        </w:rPr>
      </w:pPr>
      <w:r w:rsidRPr="002B597A">
        <w:rPr>
          <w:rFonts w:ascii="仿宋_GB2312" w:eastAsia="仿宋_GB2312"/>
          <w:color w:val="000000" w:themeColor="text1"/>
          <w:sz w:val="32"/>
          <w:szCs w:val="32"/>
        </w:rPr>
        <w:drawing>
          <wp:anchor distT="0" distB="0" distL="114300" distR="114300" simplePos="0" relativeHeight="251659264" behindDoc="0" locked="0" layoutInCell="1" allowOverlap="1">
            <wp:simplePos x="0" y="0"/>
            <wp:positionH relativeFrom="column">
              <wp:posOffset>0</wp:posOffset>
            </wp:positionH>
            <wp:positionV relativeFrom="paragraph">
              <wp:posOffset>-1292225</wp:posOffset>
            </wp:positionV>
            <wp:extent cx="2752725" cy="1552575"/>
            <wp:effectExtent l="0" t="0" r="0" b="0"/>
            <wp:wrapNone/>
            <wp:docPr id="1" name="图片 1" descr="C:\Users\ADMINI~1\AppData\Local\Temp\WeChat Files\a5ffbd9f5b3636a848474a4637b6419.png"/>
            <wp:cNvGraphicFramePr/>
            <a:graphic xmlns:a="http://schemas.openxmlformats.org/drawingml/2006/main">
              <a:graphicData uri="http://schemas.openxmlformats.org/drawingml/2006/picture">
                <pic:pic xmlns:pic="http://schemas.openxmlformats.org/drawingml/2006/picture">
                  <pic:nvPicPr>
                    <pic:cNvPr id="8197" name="Picture 7" descr="C:\Users\ADMINI~1\AppData\Local\Temp\WeChat Files\a5ffbd9f5b3636a848474a4637b6419.png"/>
                    <pic:cNvPicPr>
                      <a:picLocks noChangeAspect="1" noChangeArrowheads="1"/>
                    </pic:cNvPicPr>
                  </pic:nvPicPr>
                  <pic:blipFill>
                    <a:blip r:embed="rId7" cstate="print"/>
                    <a:srcRect/>
                    <a:stretch>
                      <a:fillRect/>
                    </a:stretch>
                  </pic:blipFill>
                  <pic:spPr bwMode="auto">
                    <a:xfrm>
                      <a:off x="0" y="0"/>
                      <a:ext cx="2752725" cy="1552575"/>
                    </a:xfrm>
                    <a:prstGeom prst="rect">
                      <a:avLst/>
                    </a:prstGeom>
                    <a:noFill/>
                    <a:ln w="9525">
                      <a:noFill/>
                      <a:miter lim="800000"/>
                      <a:headEnd/>
                      <a:tailEnd/>
                    </a:ln>
                  </pic:spPr>
                </pic:pic>
              </a:graphicData>
            </a:graphic>
          </wp:anchor>
        </w:drawing>
      </w:r>
      <w:r w:rsidRPr="002B597A">
        <w:rPr>
          <w:noProof/>
          <w:color w:val="000000" w:themeColor="text1"/>
        </w:rPr>
        <w:t xml:space="preserve"> </w:t>
      </w:r>
      <w:r w:rsidRPr="002B597A">
        <w:rPr>
          <w:rFonts w:ascii="仿宋_GB2312" w:eastAsia="仿宋_GB2312"/>
          <w:color w:val="000000" w:themeColor="text1"/>
          <w:sz w:val="32"/>
          <w:szCs w:val="32"/>
        </w:rPr>
        <w:drawing>
          <wp:anchor distT="0" distB="0" distL="114300" distR="114300" simplePos="0" relativeHeight="251658240" behindDoc="0" locked="0" layoutInCell="1" allowOverlap="1">
            <wp:simplePos x="0" y="0"/>
            <wp:positionH relativeFrom="column">
              <wp:posOffset>2838450</wp:posOffset>
            </wp:positionH>
            <wp:positionV relativeFrom="paragraph">
              <wp:posOffset>-1606550</wp:posOffset>
            </wp:positionV>
            <wp:extent cx="2019300" cy="1876425"/>
            <wp:effectExtent l="19050" t="0" r="0" b="0"/>
            <wp:wrapNone/>
            <wp:docPr id="2" name="图片 2"/>
            <wp:cNvGraphicFramePr/>
            <a:graphic xmlns:a="http://schemas.openxmlformats.org/drawingml/2006/main">
              <a:graphicData uri="http://schemas.openxmlformats.org/drawingml/2006/picture">
                <pic:pic xmlns:pic="http://schemas.openxmlformats.org/drawingml/2006/picture">
                  <pic:nvPicPr>
                    <pic:cNvPr id="8199" name="图片 9"/>
                    <pic:cNvPicPr>
                      <a:picLocks noChangeAspect="1"/>
                    </pic:cNvPicPr>
                  </pic:nvPicPr>
                  <pic:blipFill>
                    <a:blip r:embed="rId8" cstate="print"/>
                    <a:srcRect/>
                    <a:stretch>
                      <a:fillRect/>
                    </a:stretch>
                  </pic:blipFill>
                  <pic:spPr bwMode="auto">
                    <a:xfrm>
                      <a:off x="0" y="0"/>
                      <a:ext cx="2019300" cy="1876425"/>
                    </a:xfrm>
                    <a:prstGeom prst="rect">
                      <a:avLst/>
                    </a:prstGeom>
                    <a:noFill/>
                    <a:ln w="9525">
                      <a:noFill/>
                      <a:miter lim="800000"/>
                      <a:headEnd/>
                      <a:tailEnd/>
                    </a:ln>
                  </pic:spPr>
                </pic:pic>
              </a:graphicData>
            </a:graphic>
          </wp:anchor>
        </w:drawing>
      </w:r>
    </w:p>
    <w:p w:rsidR="00BF58A8" w:rsidRPr="002B597A" w:rsidRDefault="00BF58A8" w:rsidP="00495436">
      <w:pPr>
        <w:spacing w:line="520" w:lineRule="exact"/>
        <w:rPr>
          <w:rFonts w:ascii="仿宋_GB2312" w:eastAsia="仿宋_GB2312" w:hint="eastAsia"/>
          <w:color w:val="000000" w:themeColor="text1"/>
          <w:sz w:val="32"/>
          <w:szCs w:val="32"/>
        </w:rPr>
      </w:pPr>
    </w:p>
    <w:p w:rsidR="00900F67" w:rsidRPr="002B597A" w:rsidRDefault="00900F67" w:rsidP="00495436">
      <w:pPr>
        <w:spacing w:line="520" w:lineRule="exact"/>
        <w:ind w:firstLineChars="200" w:firstLine="640"/>
        <w:outlineLvl w:val="0"/>
        <w:rPr>
          <w:rFonts w:ascii="黑体" w:eastAsia="黑体" w:hAnsi="黑体" w:hint="eastAsia"/>
          <w:bCs/>
          <w:color w:val="000000" w:themeColor="text1"/>
          <w:sz w:val="32"/>
          <w:szCs w:val="32"/>
        </w:rPr>
      </w:pPr>
      <w:bookmarkStart w:id="8" w:name="_Toc498607692"/>
      <w:r w:rsidRPr="002B597A">
        <w:rPr>
          <w:rFonts w:ascii="黑体" w:eastAsia="黑体" w:hAnsi="黑体" w:hint="eastAsia"/>
          <w:bCs/>
          <w:color w:val="000000" w:themeColor="text1"/>
          <w:sz w:val="32"/>
          <w:szCs w:val="32"/>
        </w:rPr>
        <w:t>八、综述资料</w:t>
      </w:r>
      <w:bookmarkEnd w:id="8"/>
    </w:p>
    <w:p w:rsidR="00900F67" w:rsidRPr="002B597A" w:rsidRDefault="00900F67" w:rsidP="00495436">
      <w:pPr>
        <w:spacing w:line="520" w:lineRule="exact"/>
        <w:ind w:firstLineChars="200" w:firstLine="640"/>
        <w:outlineLvl w:val="1"/>
        <w:rPr>
          <w:rFonts w:ascii="楷体" w:eastAsia="楷体" w:hAnsi="楷体" w:hint="eastAsia"/>
          <w:bCs/>
          <w:color w:val="000000" w:themeColor="text1"/>
          <w:sz w:val="32"/>
          <w:szCs w:val="32"/>
        </w:rPr>
      </w:pPr>
      <w:bookmarkStart w:id="9" w:name="_Toc498607693"/>
      <w:r w:rsidRPr="002B597A">
        <w:rPr>
          <w:rFonts w:ascii="楷体" w:eastAsia="楷体" w:hAnsi="楷体" w:hint="eastAsia"/>
          <w:bCs/>
          <w:color w:val="000000" w:themeColor="text1"/>
          <w:sz w:val="32"/>
          <w:szCs w:val="32"/>
        </w:rPr>
        <w:t>（一）产品描述及型号规格</w:t>
      </w:r>
      <w:bookmarkEnd w:id="9"/>
    </w:p>
    <w:p w:rsidR="00900F67" w:rsidRPr="002B597A" w:rsidRDefault="00900F67" w:rsidP="00495436">
      <w:pPr>
        <w:spacing w:line="520" w:lineRule="exact"/>
        <w:ind w:firstLineChars="200" w:firstLine="640"/>
        <w:rPr>
          <w:rFonts w:ascii="仿宋_GB2312" w:eastAsia="仿宋_GB2312" w:hint="eastAsia"/>
          <w:bCs/>
          <w:color w:val="000000" w:themeColor="text1"/>
          <w:sz w:val="32"/>
          <w:szCs w:val="32"/>
        </w:rPr>
      </w:pPr>
      <w:r w:rsidRPr="002B597A">
        <w:rPr>
          <w:rFonts w:ascii="仿宋_GB2312" w:eastAsia="仿宋_GB2312" w:hint="eastAsia"/>
          <w:bCs/>
          <w:color w:val="000000" w:themeColor="text1"/>
          <w:sz w:val="32"/>
          <w:szCs w:val="32"/>
        </w:rPr>
        <w:t>应当包括对主机、</w:t>
      </w:r>
      <w:proofErr w:type="gramStart"/>
      <w:r w:rsidRPr="002B597A">
        <w:rPr>
          <w:rFonts w:ascii="仿宋_GB2312" w:eastAsia="仿宋_GB2312" w:hint="eastAsia"/>
          <w:color w:val="000000" w:themeColor="text1"/>
          <w:sz w:val="32"/>
          <w:szCs w:val="32"/>
        </w:rPr>
        <w:t>灸</w:t>
      </w:r>
      <w:proofErr w:type="gramEnd"/>
      <w:r w:rsidRPr="002B597A">
        <w:rPr>
          <w:rFonts w:ascii="仿宋_GB2312" w:eastAsia="仿宋_GB2312" w:hint="eastAsia"/>
          <w:color w:val="000000" w:themeColor="text1"/>
          <w:sz w:val="32"/>
          <w:szCs w:val="32"/>
        </w:rPr>
        <w:t>头、</w:t>
      </w:r>
      <w:proofErr w:type="gramStart"/>
      <w:r w:rsidRPr="002B597A">
        <w:rPr>
          <w:rFonts w:ascii="仿宋_GB2312" w:eastAsia="仿宋_GB2312" w:hint="eastAsia"/>
          <w:color w:val="000000" w:themeColor="text1"/>
          <w:sz w:val="32"/>
          <w:szCs w:val="32"/>
        </w:rPr>
        <w:t>灸</w:t>
      </w:r>
      <w:proofErr w:type="gramEnd"/>
      <w:r w:rsidRPr="002B597A">
        <w:rPr>
          <w:rFonts w:ascii="仿宋_GB2312" w:eastAsia="仿宋_GB2312" w:hint="eastAsia"/>
          <w:color w:val="000000" w:themeColor="text1"/>
          <w:sz w:val="32"/>
          <w:szCs w:val="32"/>
        </w:rPr>
        <w:t>垫、</w:t>
      </w:r>
      <w:proofErr w:type="gramStart"/>
      <w:r w:rsidRPr="002B597A">
        <w:rPr>
          <w:rFonts w:ascii="仿宋_GB2312" w:eastAsia="仿宋_GB2312" w:hint="eastAsia"/>
          <w:color w:val="000000" w:themeColor="text1"/>
          <w:sz w:val="32"/>
          <w:szCs w:val="32"/>
        </w:rPr>
        <w:t>灸</w:t>
      </w:r>
      <w:proofErr w:type="gramEnd"/>
      <w:r w:rsidRPr="002B597A">
        <w:rPr>
          <w:rFonts w:ascii="仿宋_GB2312" w:eastAsia="仿宋_GB2312" w:hint="eastAsia"/>
          <w:color w:val="000000" w:themeColor="text1"/>
          <w:sz w:val="32"/>
          <w:szCs w:val="32"/>
        </w:rPr>
        <w:t>材固定装置和自动控制装置</w:t>
      </w:r>
      <w:r w:rsidRPr="002B597A">
        <w:rPr>
          <w:rFonts w:ascii="仿宋_GB2312" w:eastAsia="仿宋_GB2312" w:hint="eastAsia"/>
          <w:bCs/>
          <w:color w:val="000000" w:themeColor="text1"/>
          <w:sz w:val="32"/>
          <w:szCs w:val="32"/>
        </w:rPr>
        <w:t>等组成进行全面评价所需的基本信息，包含但不限于以下内容：</w:t>
      </w:r>
    </w:p>
    <w:p w:rsidR="00900F67" w:rsidRPr="002B597A" w:rsidRDefault="00900F67" w:rsidP="00495436">
      <w:pPr>
        <w:spacing w:line="520" w:lineRule="exact"/>
        <w:ind w:firstLineChars="200" w:firstLine="640"/>
        <w:rPr>
          <w:rFonts w:ascii="仿宋_GB2312" w:eastAsia="仿宋_GB2312" w:hint="eastAsia"/>
          <w:color w:val="000000" w:themeColor="text1"/>
          <w:sz w:val="32"/>
          <w:szCs w:val="32"/>
        </w:rPr>
      </w:pPr>
      <w:r w:rsidRPr="002B597A">
        <w:rPr>
          <w:rFonts w:ascii="仿宋_GB2312" w:eastAsia="仿宋_GB2312" w:hint="eastAsia"/>
          <w:bCs/>
          <w:color w:val="000000" w:themeColor="text1"/>
          <w:sz w:val="32"/>
          <w:szCs w:val="32"/>
        </w:rPr>
        <w:t>1.</w:t>
      </w:r>
      <w:r w:rsidRPr="002B597A">
        <w:rPr>
          <w:rFonts w:ascii="仿宋_GB2312" w:eastAsia="仿宋_GB2312" w:hint="eastAsia"/>
          <w:color w:val="000000" w:themeColor="text1"/>
          <w:sz w:val="32"/>
          <w:szCs w:val="32"/>
        </w:rPr>
        <w:t>产品的外观及结构示意图</w:t>
      </w:r>
      <w:r w:rsidR="003633AC" w:rsidRPr="002B597A">
        <w:rPr>
          <w:rFonts w:ascii="仿宋_GB2312" w:eastAsia="仿宋_GB2312" w:hint="eastAsia"/>
          <w:color w:val="000000" w:themeColor="text1"/>
          <w:sz w:val="32"/>
          <w:szCs w:val="32"/>
        </w:rPr>
        <w:t>（</w:t>
      </w:r>
      <w:r w:rsidRPr="002B597A">
        <w:rPr>
          <w:rFonts w:ascii="仿宋_GB2312" w:eastAsia="仿宋_GB2312" w:hint="eastAsia"/>
          <w:color w:val="000000" w:themeColor="text1"/>
          <w:sz w:val="32"/>
          <w:szCs w:val="32"/>
        </w:rPr>
        <w:t>包含但不限于下列内容</w:t>
      </w:r>
      <w:r w:rsidR="003633AC" w:rsidRPr="002B597A">
        <w:rPr>
          <w:rFonts w:ascii="仿宋_GB2312" w:eastAsia="仿宋_GB2312" w:hint="eastAsia"/>
          <w:color w:val="000000" w:themeColor="text1"/>
          <w:sz w:val="32"/>
          <w:szCs w:val="32"/>
        </w:rPr>
        <w:t>）</w:t>
      </w:r>
      <w:r w:rsidRPr="002B597A">
        <w:rPr>
          <w:rFonts w:ascii="仿宋_GB2312" w:eastAsia="仿宋_GB2312" w:hint="eastAsia"/>
          <w:color w:val="000000" w:themeColor="text1"/>
          <w:sz w:val="32"/>
          <w:szCs w:val="32"/>
        </w:rPr>
        <w:t>：</w:t>
      </w:r>
    </w:p>
    <w:p w:rsidR="00900F67" w:rsidRPr="002B597A" w:rsidRDefault="00900F67" w:rsidP="00495436">
      <w:pPr>
        <w:spacing w:line="520" w:lineRule="exact"/>
        <w:ind w:firstLineChars="200" w:firstLine="640"/>
        <w:rPr>
          <w:rFonts w:ascii="仿宋_GB2312" w:eastAsia="仿宋_GB2312" w:hint="eastAsia"/>
          <w:bCs/>
          <w:color w:val="000000" w:themeColor="text1"/>
          <w:sz w:val="32"/>
          <w:szCs w:val="32"/>
        </w:rPr>
      </w:pPr>
      <w:r w:rsidRPr="002B597A">
        <w:rPr>
          <w:rFonts w:ascii="仿宋_GB2312" w:eastAsia="仿宋_GB2312" w:hint="eastAsia"/>
          <w:bCs/>
          <w:color w:val="000000" w:themeColor="text1"/>
          <w:sz w:val="32"/>
          <w:szCs w:val="32"/>
        </w:rPr>
        <w:t>（1）主机的外观及内部结构示意图，显示器所显示的信息及其解释，输入、输出接口及功能，控制按钮的功能。</w:t>
      </w:r>
    </w:p>
    <w:p w:rsidR="00900F67" w:rsidRPr="002B597A" w:rsidRDefault="00900F67" w:rsidP="00495436">
      <w:pPr>
        <w:spacing w:line="520" w:lineRule="exact"/>
        <w:ind w:firstLineChars="200" w:firstLine="640"/>
        <w:rPr>
          <w:rFonts w:ascii="仿宋_GB2312" w:eastAsia="仿宋_GB2312" w:hint="eastAsia"/>
          <w:bCs/>
          <w:color w:val="000000" w:themeColor="text1"/>
          <w:sz w:val="32"/>
          <w:szCs w:val="32"/>
        </w:rPr>
      </w:pPr>
      <w:r w:rsidRPr="002B597A">
        <w:rPr>
          <w:rFonts w:ascii="仿宋_GB2312" w:eastAsia="仿宋_GB2312" w:hint="eastAsia"/>
          <w:bCs/>
          <w:color w:val="000000" w:themeColor="text1"/>
          <w:sz w:val="32"/>
          <w:szCs w:val="32"/>
        </w:rPr>
        <w:t>（2）</w:t>
      </w:r>
      <w:proofErr w:type="gramStart"/>
      <w:r w:rsidRPr="002B597A">
        <w:rPr>
          <w:rFonts w:ascii="仿宋_GB2312" w:eastAsia="仿宋_GB2312" w:hint="eastAsia"/>
          <w:bCs/>
          <w:color w:val="000000" w:themeColor="text1"/>
          <w:sz w:val="32"/>
          <w:szCs w:val="32"/>
        </w:rPr>
        <w:t>灸</w:t>
      </w:r>
      <w:proofErr w:type="gramEnd"/>
      <w:r w:rsidRPr="002B597A">
        <w:rPr>
          <w:rFonts w:ascii="仿宋_GB2312" w:eastAsia="仿宋_GB2312" w:hint="eastAsia"/>
          <w:bCs/>
          <w:color w:val="000000" w:themeColor="text1"/>
          <w:sz w:val="32"/>
          <w:szCs w:val="32"/>
        </w:rPr>
        <w:t>头、自动控制装置的外观及内部结构示意图。</w:t>
      </w:r>
    </w:p>
    <w:p w:rsidR="00900F67" w:rsidRPr="002B597A" w:rsidRDefault="00900F67" w:rsidP="00495436">
      <w:pPr>
        <w:spacing w:line="520" w:lineRule="exact"/>
        <w:ind w:firstLineChars="200" w:firstLine="640"/>
        <w:rPr>
          <w:rFonts w:ascii="仿宋_GB2312" w:eastAsia="仿宋_GB2312" w:hint="eastAsia"/>
          <w:bCs/>
          <w:color w:val="000000" w:themeColor="text1"/>
          <w:sz w:val="32"/>
          <w:szCs w:val="32"/>
        </w:rPr>
      </w:pPr>
      <w:r w:rsidRPr="002B597A">
        <w:rPr>
          <w:rFonts w:ascii="仿宋_GB2312" w:eastAsia="仿宋_GB2312" w:hint="eastAsia"/>
          <w:bCs/>
          <w:color w:val="000000" w:themeColor="text1"/>
          <w:sz w:val="32"/>
          <w:szCs w:val="32"/>
        </w:rPr>
        <w:t>（3）</w:t>
      </w:r>
      <w:proofErr w:type="gramStart"/>
      <w:r w:rsidRPr="002B597A">
        <w:rPr>
          <w:rFonts w:ascii="仿宋_GB2312" w:eastAsia="仿宋_GB2312" w:hint="eastAsia"/>
          <w:color w:val="000000" w:themeColor="text1"/>
          <w:sz w:val="32"/>
          <w:szCs w:val="32"/>
        </w:rPr>
        <w:t>灸</w:t>
      </w:r>
      <w:proofErr w:type="gramEnd"/>
      <w:r w:rsidRPr="002B597A">
        <w:rPr>
          <w:rFonts w:ascii="仿宋_GB2312" w:eastAsia="仿宋_GB2312" w:hint="eastAsia"/>
          <w:color w:val="000000" w:themeColor="text1"/>
          <w:sz w:val="32"/>
          <w:szCs w:val="32"/>
        </w:rPr>
        <w:t>垫、</w:t>
      </w:r>
      <w:proofErr w:type="gramStart"/>
      <w:r w:rsidRPr="002B597A">
        <w:rPr>
          <w:rFonts w:ascii="仿宋_GB2312" w:eastAsia="仿宋_GB2312" w:hint="eastAsia"/>
          <w:color w:val="000000" w:themeColor="text1"/>
          <w:sz w:val="32"/>
          <w:szCs w:val="32"/>
        </w:rPr>
        <w:t>灸</w:t>
      </w:r>
      <w:proofErr w:type="gramEnd"/>
      <w:r w:rsidRPr="002B597A">
        <w:rPr>
          <w:rFonts w:ascii="仿宋_GB2312" w:eastAsia="仿宋_GB2312" w:hint="eastAsia"/>
          <w:color w:val="000000" w:themeColor="text1"/>
          <w:sz w:val="32"/>
          <w:szCs w:val="32"/>
        </w:rPr>
        <w:t>材固定装置</w:t>
      </w:r>
      <w:r w:rsidRPr="002B597A">
        <w:rPr>
          <w:rFonts w:ascii="仿宋_GB2312" w:eastAsia="仿宋_GB2312" w:hint="eastAsia"/>
          <w:bCs/>
          <w:color w:val="000000" w:themeColor="text1"/>
          <w:sz w:val="32"/>
          <w:szCs w:val="32"/>
        </w:rPr>
        <w:t>等的外观及内部结构示意图。</w:t>
      </w:r>
    </w:p>
    <w:p w:rsidR="00900F67" w:rsidRPr="002B597A" w:rsidRDefault="00900F67" w:rsidP="00495436">
      <w:pPr>
        <w:spacing w:line="520" w:lineRule="exact"/>
        <w:ind w:firstLineChars="200" w:firstLine="640"/>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2.产品的基本特征描述，包括功能、使用方式和临床用途等信息。</w:t>
      </w:r>
    </w:p>
    <w:p w:rsidR="00900F67" w:rsidRPr="002B597A" w:rsidRDefault="00900F67" w:rsidP="00495436">
      <w:pPr>
        <w:spacing w:line="520" w:lineRule="exact"/>
        <w:ind w:firstLineChars="200" w:firstLine="640"/>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（1）产品工作框图（应包括所有应用部分，以及信号输入和输出部分）。</w:t>
      </w:r>
    </w:p>
    <w:p w:rsidR="00900F67" w:rsidRPr="002B597A" w:rsidRDefault="00900F67" w:rsidP="00495436">
      <w:pPr>
        <w:spacing w:line="520" w:lineRule="exact"/>
        <w:ind w:firstLineChars="200" w:firstLine="640"/>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（2）对使用者可接触的所有控制装置的说明，并描述各参数调节与临床应用的关系。</w:t>
      </w:r>
    </w:p>
    <w:p w:rsidR="00900F67" w:rsidRPr="002B597A" w:rsidRDefault="00900F67" w:rsidP="00495436">
      <w:pPr>
        <w:spacing w:line="520" w:lineRule="exact"/>
        <w:ind w:firstLineChars="200" w:firstLine="640"/>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（3）</w:t>
      </w:r>
      <w:r w:rsidR="00F31AEF" w:rsidRPr="002B597A">
        <w:rPr>
          <w:rFonts w:ascii="仿宋_GB2312" w:eastAsia="仿宋_GB2312" w:hint="eastAsia"/>
          <w:color w:val="000000" w:themeColor="text1"/>
          <w:sz w:val="32"/>
          <w:szCs w:val="32"/>
        </w:rPr>
        <w:t>若有多型号，应以</w:t>
      </w:r>
      <w:proofErr w:type="gramStart"/>
      <w:r w:rsidR="00F31AEF" w:rsidRPr="002B597A">
        <w:rPr>
          <w:rFonts w:ascii="仿宋_GB2312" w:eastAsia="仿宋_GB2312" w:hint="eastAsia"/>
          <w:color w:val="000000" w:themeColor="text1"/>
          <w:sz w:val="32"/>
          <w:szCs w:val="32"/>
        </w:rPr>
        <w:t>以</w:t>
      </w:r>
      <w:proofErr w:type="gramEnd"/>
      <w:r w:rsidR="00F31AEF" w:rsidRPr="002B597A">
        <w:rPr>
          <w:rFonts w:ascii="仿宋_GB2312" w:eastAsia="仿宋_GB2312" w:hint="eastAsia"/>
          <w:color w:val="000000" w:themeColor="text1"/>
          <w:sz w:val="32"/>
          <w:szCs w:val="32"/>
        </w:rPr>
        <w:t>表格的形式列出各型号的详细信息，包括但不限于：型号、图片或照片、结构组成、工</w:t>
      </w:r>
      <w:r w:rsidR="00F31AEF" w:rsidRPr="002B597A">
        <w:rPr>
          <w:rFonts w:ascii="仿宋_GB2312" w:eastAsia="仿宋_GB2312" w:hint="eastAsia"/>
          <w:color w:val="000000" w:themeColor="text1"/>
          <w:sz w:val="32"/>
          <w:szCs w:val="32"/>
        </w:rPr>
        <w:lastRenderedPageBreak/>
        <w:t>作模式、是否为一次性使用、是否需终端消毒或灭菌、有效期、可重复使用次数（若适用）。</w:t>
      </w:r>
    </w:p>
    <w:p w:rsidR="00900F67" w:rsidRPr="002B597A" w:rsidRDefault="00900F67" w:rsidP="00495436">
      <w:pPr>
        <w:spacing w:line="520" w:lineRule="exact"/>
        <w:ind w:firstLineChars="200" w:firstLine="640"/>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（4）</w:t>
      </w:r>
      <w:r w:rsidR="00F31AEF" w:rsidRPr="002B597A">
        <w:rPr>
          <w:rFonts w:ascii="仿宋_GB2312" w:eastAsia="仿宋_GB2312" w:hint="eastAsia"/>
          <w:color w:val="000000" w:themeColor="text1"/>
          <w:sz w:val="32"/>
          <w:szCs w:val="32"/>
        </w:rPr>
        <w:t xml:space="preserve">应给出软件结构、功能的描述（若适用）。 </w:t>
      </w:r>
    </w:p>
    <w:p w:rsidR="00900F67" w:rsidRPr="002B597A" w:rsidRDefault="00900F67" w:rsidP="00495436">
      <w:pPr>
        <w:spacing w:line="520" w:lineRule="exact"/>
        <w:ind w:firstLineChars="200" w:firstLine="640"/>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（5）</w:t>
      </w:r>
      <w:r w:rsidR="00F31AEF" w:rsidRPr="002B597A">
        <w:rPr>
          <w:rFonts w:ascii="仿宋_GB2312" w:eastAsia="仿宋_GB2312" w:hint="eastAsia"/>
          <w:color w:val="000000" w:themeColor="text1"/>
          <w:sz w:val="32"/>
          <w:szCs w:val="32"/>
        </w:rPr>
        <w:t>网络传输数据</w:t>
      </w:r>
      <w:r w:rsidR="004F098A" w:rsidRPr="002B597A">
        <w:rPr>
          <w:rFonts w:ascii="仿宋_GB2312" w:eastAsia="仿宋_GB2312" w:hint="eastAsia"/>
          <w:color w:val="000000" w:themeColor="text1"/>
          <w:sz w:val="32"/>
          <w:szCs w:val="32"/>
        </w:rPr>
        <w:t>相关信息</w:t>
      </w:r>
      <w:r w:rsidR="00F31AEF" w:rsidRPr="002B597A">
        <w:rPr>
          <w:rFonts w:ascii="仿宋_GB2312" w:eastAsia="仿宋_GB2312" w:hint="eastAsia"/>
          <w:color w:val="000000" w:themeColor="text1"/>
          <w:sz w:val="32"/>
          <w:szCs w:val="32"/>
        </w:rPr>
        <w:t>（若适用）。</w:t>
      </w:r>
    </w:p>
    <w:p w:rsidR="00900F67" w:rsidRPr="002B597A" w:rsidRDefault="00900F67" w:rsidP="00495436">
      <w:pPr>
        <w:spacing w:line="520" w:lineRule="exact"/>
        <w:ind w:firstLineChars="200" w:firstLine="640"/>
        <w:outlineLvl w:val="1"/>
        <w:rPr>
          <w:rFonts w:ascii="楷体" w:eastAsia="楷体" w:hAnsi="楷体" w:hint="eastAsia"/>
          <w:bCs/>
          <w:color w:val="000000" w:themeColor="text1"/>
          <w:sz w:val="32"/>
          <w:szCs w:val="32"/>
        </w:rPr>
      </w:pPr>
      <w:bookmarkStart w:id="10" w:name="_Toc498607694"/>
      <w:r w:rsidRPr="002B597A">
        <w:rPr>
          <w:rFonts w:ascii="楷体" w:eastAsia="楷体" w:hAnsi="楷体" w:hint="eastAsia"/>
          <w:bCs/>
          <w:color w:val="000000" w:themeColor="text1"/>
          <w:sz w:val="32"/>
          <w:szCs w:val="32"/>
        </w:rPr>
        <w:t>（二）包装说明</w:t>
      </w:r>
      <w:bookmarkEnd w:id="10"/>
    </w:p>
    <w:p w:rsidR="00900F67" w:rsidRPr="002B597A" w:rsidRDefault="00900F67" w:rsidP="00495436">
      <w:pPr>
        <w:spacing w:line="520" w:lineRule="exact"/>
        <w:ind w:firstLineChars="200" w:firstLine="640"/>
        <w:rPr>
          <w:rFonts w:ascii="仿宋_GB2312" w:eastAsia="仿宋_GB2312" w:hint="eastAsia"/>
          <w:bCs/>
          <w:color w:val="000000" w:themeColor="text1"/>
          <w:sz w:val="32"/>
          <w:szCs w:val="32"/>
        </w:rPr>
      </w:pPr>
      <w:r w:rsidRPr="002B597A">
        <w:rPr>
          <w:rFonts w:ascii="仿宋_GB2312" w:eastAsia="仿宋_GB2312" w:hint="eastAsia"/>
          <w:bCs/>
          <w:color w:val="000000" w:themeColor="text1"/>
          <w:sz w:val="32"/>
          <w:szCs w:val="32"/>
        </w:rPr>
        <w:t>应分别给出所有产品组成的包装说明。</w:t>
      </w:r>
    </w:p>
    <w:p w:rsidR="00900F67" w:rsidRPr="002B597A" w:rsidRDefault="00900F67" w:rsidP="00495436">
      <w:pPr>
        <w:spacing w:line="520" w:lineRule="exact"/>
        <w:ind w:firstLineChars="200" w:firstLine="640"/>
        <w:outlineLvl w:val="1"/>
        <w:rPr>
          <w:rFonts w:ascii="楷体" w:eastAsia="楷体" w:hAnsi="楷体" w:hint="eastAsia"/>
          <w:bCs/>
          <w:color w:val="000000" w:themeColor="text1"/>
          <w:sz w:val="32"/>
          <w:szCs w:val="32"/>
        </w:rPr>
      </w:pPr>
      <w:bookmarkStart w:id="11" w:name="_Toc498607695"/>
      <w:r w:rsidRPr="002B597A">
        <w:rPr>
          <w:rFonts w:ascii="楷体" w:eastAsia="楷体" w:hAnsi="楷体" w:hint="eastAsia"/>
          <w:bCs/>
          <w:color w:val="000000" w:themeColor="text1"/>
          <w:sz w:val="32"/>
          <w:szCs w:val="32"/>
        </w:rPr>
        <w:t>（三）适用范围</w:t>
      </w:r>
      <w:bookmarkEnd w:id="11"/>
    </w:p>
    <w:p w:rsidR="00900F67" w:rsidRPr="002B597A" w:rsidRDefault="006A0BBC" w:rsidP="00495436">
      <w:pPr>
        <w:spacing w:line="520" w:lineRule="exact"/>
        <w:ind w:firstLineChars="200" w:firstLine="640"/>
        <w:rPr>
          <w:rFonts w:ascii="仿宋_GB2312" w:eastAsia="仿宋_GB2312" w:hint="eastAsia"/>
          <w:bCs/>
          <w:color w:val="000000" w:themeColor="text1"/>
          <w:sz w:val="32"/>
          <w:szCs w:val="32"/>
        </w:rPr>
      </w:pPr>
      <w:r w:rsidRPr="002B597A">
        <w:rPr>
          <w:rFonts w:ascii="仿宋_GB2312" w:eastAsia="仿宋_GB2312" w:hint="eastAsia"/>
          <w:color w:val="000000" w:themeColor="text1"/>
          <w:sz w:val="32"/>
          <w:szCs w:val="32"/>
        </w:rPr>
        <w:t>通过</w:t>
      </w:r>
      <w:proofErr w:type="gramStart"/>
      <w:r w:rsidRPr="002B597A">
        <w:rPr>
          <w:rFonts w:ascii="仿宋_GB2312" w:eastAsia="仿宋_GB2312" w:hint="eastAsia"/>
          <w:color w:val="000000" w:themeColor="text1"/>
          <w:sz w:val="32"/>
          <w:szCs w:val="32"/>
        </w:rPr>
        <w:t>灸</w:t>
      </w:r>
      <w:proofErr w:type="gramEnd"/>
      <w:r w:rsidRPr="002B597A">
        <w:rPr>
          <w:rFonts w:ascii="仿宋_GB2312" w:eastAsia="仿宋_GB2312" w:hint="eastAsia"/>
          <w:color w:val="000000" w:themeColor="text1"/>
          <w:sz w:val="32"/>
          <w:szCs w:val="32"/>
        </w:rPr>
        <w:t>材燃烧、或</w:t>
      </w:r>
      <w:proofErr w:type="gramStart"/>
      <w:r w:rsidRPr="002B597A">
        <w:rPr>
          <w:rFonts w:ascii="仿宋_GB2312" w:eastAsia="仿宋_GB2312" w:hint="eastAsia"/>
          <w:color w:val="000000" w:themeColor="text1"/>
          <w:sz w:val="32"/>
          <w:szCs w:val="32"/>
        </w:rPr>
        <w:t>灸</w:t>
      </w:r>
      <w:proofErr w:type="gramEnd"/>
      <w:r w:rsidRPr="002B597A">
        <w:rPr>
          <w:rFonts w:ascii="仿宋_GB2312" w:eastAsia="仿宋_GB2312" w:hint="eastAsia"/>
          <w:color w:val="000000" w:themeColor="text1"/>
          <w:sz w:val="32"/>
          <w:szCs w:val="32"/>
        </w:rPr>
        <w:t>头和</w:t>
      </w:r>
      <w:proofErr w:type="gramStart"/>
      <w:r w:rsidRPr="002B597A">
        <w:rPr>
          <w:rFonts w:ascii="仿宋_GB2312" w:eastAsia="仿宋_GB2312" w:hint="eastAsia"/>
          <w:color w:val="000000" w:themeColor="text1"/>
          <w:sz w:val="32"/>
          <w:szCs w:val="32"/>
        </w:rPr>
        <w:t>灸垫对</w:t>
      </w:r>
      <w:proofErr w:type="gramEnd"/>
      <w:r w:rsidRPr="002B597A">
        <w:rPr>
          <w:rFonts w:ascii="仿宋_GB2312" w:eastAsia="仿宋_GB2312" w:hint="eastAsia"/>
          <w:color w:val="000000" w:themeColor="text1"/>
          <w:sz w:val="32"/>
          <w:szCs w:val="32"/>
        </w:rPr>
        <w:t>人体产生温热作用施</w:t>
      </w:r>
      <w:proofErr w:type="gramStart"/>
      <w:r w:rsidRPr="002B597A">
        <w:rPr>
          <w:rFonts w:ascii="仿宋_GB2312" w:eastAsia="仿宋_GB2312" w:hint="eastAsia"/>
          <w:color w:val="000000" w:themeColor="text1"/>
          <w:sz w:val="32"/>
          <w:szCs w:val="32"/>
        </w:rPr>
        <w:t>灸</w:t>
      </w:r>
      <w:proofErr w:type="gramEnd"/>
      <w:r w:rsidRPr="002B597A">
        <w:rPr>
          <w:rFonts w:ascii="仿宋_GB2312" w:eastAsia="仿宋_GB2312" w:hint="eastAsia"/>
          <w:color w:val="000000" w:themeColor="text1"/>
          <w:sz w:val="32"/>
          <w:szCs w:val="32"/>
        </w:rPr>
        <w:t>于人体穴位，用于疾病的预防与治疗。</w:t>
      </w:r>
    </w:p>
    <w:p w:rsidR="00900F67" w:rsidRPr="002B597A" w:rsidRDefault="00900F67" w:rsidP="00495436">
      <w:pPr>
        <w:spacing w:line="520" w:lineRule="exact"/>
        <w:ind w:firstLineChars="200" w:firstLine="640"/>
        <w:outlineLvl w:val="1"/>
        <w:rPr>
          <w:rFonts w:ascii="楷体" w:eastAsia="楷体" w:hAnsi="楷体" w:hint="eastAsia"/>
          <w:bCs/>
          <w:color w:val="000000" w:themeColor="text1"/>
          <w:sz w:val="32"/>
          <w:szCs w:val="32"/>
        </w:rPr>
      </w:pPr>
      <w:bookmarkStart w:id="12" w:name="_Toc498607696"/>
      <w:r w:rsidRPr="002B597A">
        <w:rPr>
          <w:rFonts w:ascii="楷体" w:eastAsia="楷体" w:hAnsi="楷体" w:hint="eastAsia"/>
          <w:bCs/>
          <w:color w:val="000000" w:themeColor="text1"/>
          <w:sz w:val="32"/>
          <w:szCs w:val="32"/>
        </w:rPr>
        <w:t>（四）其他</w:t>
      </w:r>
      <w:bookmarkEnd w:id="12"/>
    </w:p>
    <w:p w:rsidR="00900F67" w:rsidRPr="002B597A" w:rsidRDefault="00900F67" w:rsidP="00495436">
      <w:pPr>
        <w:spacing w:line="520" w:lineRule="exact"/>
        <w:ind w:firstLineChars="200" w:firstLine="640"/>
        <w:rPr>
          <w:rFonts w:ascii="仿宋_GB2312" w:eastAsia="仿宋_GB2312" w:hint="eastAsia"/>
          <w:bCs/>
          <w:color w:val="000000" w:themeColor="text1"/>
          <w:sz w:val="32"/>
          <w:szCs w:val="32"/>
        </w:rPr>
      </w:pPr>
      <w:r w:rsidRPr="002B597A">
        <w:rPr>
          <w:rFonts w:ascii="仿宋_GB2312" w:eastAsia="仿宋_GB2312" w:hint="eastAsia"/>
          <w:bCs/>
          <w:color w:val="000000" w:themeColor="text1"/>
          <w:sz w:val="32"/>
          <w:szCs w:val="32"/>
        </w:rPr>
        <w:t>对于已获得批准的部件或配合使用的附件，可提供批准号和批准文件复印件。</w:t>
      </w:r>
    </w:p>
    <w:p w:rsidR="00405DD1" w:rsidRPr="002B597A" w:rsidRDefault="00405DD1" w:rsidP="00495436">
      <w:pPr>
        <w:spacing w:line="520" w:lineRule="exact"/>
        <w:ind w:firstLineChars="200" w:firstLine="640"/>
        <w:outlineLvl w:val="0"/>
        <w:rPr>
          <w:rFonts w:ascii="黑体" w:eastAsia="黑体" w:hAnsi="黑体" w:hint="eastAsia"/>
          <w:bCs/>
          <w:color w:val="000000" w:themeColor="text1"/>
          <w:sz w:val="32"/>
          <w:szCs w:val="32"/>
        </w:rPr>
      </w:pPr>
      <w:bookmarkStart w:id="13" w:name="_Toc498607697"/>
      <w:r w:rsidRPr="002B597A">
        <w:rPr>
          <w:rFonts w:ascii="黑体" w:eastAsia="黑体" w:hAnsi="黑体" w:hint="eastAsia"/>
          <w:bCs/>
          <w:color w:val="000000" w:themeColor="text1"/>
          <w:sz w:val="32"/>
          <w:szCs w:val="32"/>
        </w:rPr>
        <w:t>九、研究资料</w:t>
      </w:r>
      <w:bookmarkEnd w:id="13"/>
    </w:p>
    <w:p w:rsidR="00405DD1" w:rsidRPr="002B597A" w:rsidRDefault="00405DD1" w:rsidP="00495436">
      <w:pPr>
        <w:spacing w:line="520" w:lineRule="exact"/>
        <w:ind w:firstLineChars="200" w:firstLine="640"/>
        <w:outlineLvl w:val="1"/>
        <w:rPr>
          <w:rFonts w:ascii="楷体" w:eastAsia="楷体" w:hAnsi="楷体" w:hint="eastAsia"/>
          <w:bCs/>
          <w:color w:val="000000" w:themeColor="text1"/>
          <w:sz w:val="32"/>
          <w:szCs w:val="32"/>
        </w:rPr>
      </w:pPr>
      <w:bookmarkStart w:id="14" w:name="_Toc498607698"/>
      <w:r w:rsidRPr="002B597A">
        <w:rPr>
          <w:rFonts w:ascii="楷体" w:eastAsia="楷体" w:hAnsi="楷体" w:hint="eastAsia"/>
          <w:bCs/>
          <w:color w:val="000000" w:themeColor="text1"/>
          <w:sz w:val="32"/>
          <w:szCs w:val="32"/>
        </w:rPr>
        <w:t>（一）产品性能研究</w:t>
      </w:r>
      <w:bookmarkEnd w:id="14"/>
    </w:p>
    <w:p w:rsidR="00405DD1" w:rsidRPr="002B597A" w:rsidRDefault="00405DD1" w:rsidP="00495436">
      <w:pPr>
        <w:spacing w:line="520" w:lineRule="exact"/>
        <w:ind w:firstLineChars="200" w:firstLine="640"/>
        <w:jc w:val="left"/>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应给出技术要求（包括规格参数和性能要求）中各性能指标的设定依据、所采用的标准或方法、采用的原因及理论基础。</w:t>
      </w:r>
    </w:p>
    <w:p w:rsidR="00405DD1" w:rsidRPr="002B597A" w:rsidRDefault="00405DD1" w:rsidP="00495436">
      <w:pPr>
        <w:spacing w:line="520" w:lineRule="exact"/>
        <w:ind w:firstLineChars="200" w:firstLine="640"/>
        <w:outlineLvl w:val="1"/>
        <w:rPr>
          <w:rFonts w:ascii="楷体" w:eastAsia="楷体" w:hAnsi="楷体" w:hint="eastAsia"/>
          <w:bCs/>
          <w:color w:val="000000" w:themeColor="text1"/>
          <w:sz w:val="32"/>
          <w:szCs w:val="32"/>
        </w:rPr>
      </w:pPr>
      <w:bookmarkStart w:id="15" w:name="_Toc498607699"/>
      <w:r w:rsidRPr="002B597A">
        <w:rPr>
          <w:rFonts w:ascii="楷体" w:eastAsia="楷体" w:hAnsi="楷体" w:hint="eastAsia"/>
          <w:bCs/>
          <w:color w:val="000000" w:themeColor="text1"/>
          <w:sz w:val="32"/>
          <w:szCs w:val="32"/>
        </w:rPr>
        <w:t>（二）生物相容性评价</w:t>
      </w:r>
      <w:bookmarkEnd w:id="15"/>
    </w:p>
    <w:p w:rsidR="00405DD1" w:rsidRPr="002B597A" w:rsidRDefault="00405DD1" w:rsidP="00495436">
      <w:pPr>
        <w:overflowPunct w:val="0"/>
        <w:spacing w:line="520" w:lineRule="exact"/>
        <w:ind w:firstLineChars="200" w:firstLine="640"/>
        <w:rPr>
          <w:rFonts w:ascii="仿宋_GB2312" w:eastAsia="仿宋_GB2312" w:hint="eastAsia"/>
          <w:color w:val="000000" w:themeColor="text1"/>
          <w:kern w:val="0"/>
          <w:sz w:val="32"/>
          <w:szCs w:val="32"/>
        </w:rPr>
      </w:pPr>
      <w:r w:rsidRPr="002B597A">
        <w:rPr>
          <w:rFonts w:ascii="仿宋_GB2312" w:eastAsia="仿宋_GB2312" w:hint="eastAsia"/>
          <w:color w:val="000000" w:themeColor="text1"/>
          <w:kern w:val="0"/>
          <w:sz w:val="32"/>
          <w:szCs w:val="32"/>
        </w:rPr>
        <w:t>应对成品中与患者和使用者直接或间接接触的材料的生物相容性进行评价。</w:t>
      </w:r>
    </w:p>
    <w:p w:rsidR="00405DD1" w:rsidRPr="002B597A" w:rsidRDefault="00405DD1" w:rsidP="00495436">
      <w:pPr>
        <w:overflowPunct w:val="0"/>
        <w:spacing w:line="520" w:lineRule="exact"/>
        <w:ind w:firstLineChars="200" w:firstLine="640"/>
        <w:rPr>
          <w:rFonts w:ascii="仿宋_GB2312" w:eastAsia="仿宋_GB2312" w:hint="eastAsia"/>
          <w:color w:val="000000" w:themeColor="text1"/>
          <w:kern w:val="0"/>
          <w:sz w:val="32"/>
          <w:szCs w:val="32"/>
        </w:rPr>
      </w:pPr>
      <w:r w:rsidRPr="002B597A">
        <w:rPr>
          <w:rFonts w:ascii="仿宋_GB2312" w:eastAsia="仿宋_GB2312" w:hint="eastAsia"/>
          <w:color w:val="000000" w:themeColor="text1"/>
          <w:kern w:val="0"/>
          <w:sz w:val="32"/>
          <w:szCs w:val="32"/>
        </w:rPr>
        <w:t>生物相容性评价研究资料应当包括：</w:t>
      </w:r>
    </w:p>
    <w:p w:rsidR="00405DD1" w:rsidRPr="002B597A" w:rsidRDefault="00405DD1" w:rsidP="00495436">
      <w:pPr>
        <w:overflowPunct w:val="0"/>
        <w:spacing w:line="520" w:lineRule="exact"/>
        <w:ind w:firstLineChars="200" w:firstLine="640"/>
        <w:rPr>
          <w:rFonts w:ascii="仿宋_GB2312" w:eastAsia="仿宋_GB2312" w:hint="eastAsia"/>
          <w:color w:val="000000" w:themeColor="text1"/>
          <w:kern w:val="0"/>
          <w:sz w:val="32"/>
          <w:szCs w:val="32"/>
        </w:rPr>
      </w:pPr>
      <w:r w:rsidRPr="002B597A">
        <w:rPr>
          <w:rFonts w:ascii="仿宋_GB2312" w:eastAsia="仿宋_GB2312" w:hint="eastAsia"/>
          <w:color w:val="000000" w:themeColor="text1"/>
          <w:kern w:val="0"/>
          <w:sz w:val="32"/>
          <w:szCs w:val="32"/>
        </w:rPr>
        <w:t>1.生物相容性评价的依据和方法。</w:t>
      </w:r>
    </w:p>
    <w:p w:rsidR="00405DD1" w:rsidRPr="002B597A" w:rsidRDefault="00405DD1" w:rsidP="00495436">
      <w:pPr>
        <w:overflowPunct w:val="0"/>
        <w:spacing w:line="520" w:lineRule="exact"/>
        <w:ind w:firstLineChars="200" w:firstLine="640"/>
        <w:rPr>
          <w:rFonts w:ascii="仿宋_GB2312" w:eastAsia="仿宋_GB2312" w:hint="eastAsia"/>
          <w:color w:val="000000" w:themeColor="text1"/>
          <w:kern w:val="0"/>
          <w:sz w:val="32"/>
          <w:szCs w:val="32"/>
        </w:rPr>
      </w:pPr>
      <w:r w:rsidRPr="002B597A">
        <w:rPr>
          <w:rFonts w:ascii="仿宋_GB2312" w:eastAsia="仿宋_GB2312" w:hint="eastAsia"/>
          <w:color w:val="000000" w:themeColor="text1"/>
          <w:kern w:val="0"/>
          <w:sz w:val="32"/>
          <w:szCs w:val="32"/>
        </w:rPr>
        <w:t>2.产品所用材料的描述及与人体接触的性质。</w:t>
      </w:r>
    </w:p>
    <w:p w:rsidR="00405DD1" w:rsidRPr="002B597A" w:rsidRDefault="00405DD1" w:rsidP="00495436">
      <w:pPr>
        <w:overflowPunct w:val="0"/>
        <w:spacing w:line="520" w:lineRule="exact"/>
        <w:ind w:firstLineChars="200" w:firstLine="640"/>
        <w:rPr>
          <w:rFonts w:ascii="仿宋_GB2312" w:eastAsia="仿宋_GB2312" w:hint="eastAsia"/>
          <w:color w:val="000000" w:themeColor="text1"/>
          <w:kern w:val="0"/>
          <w:sz w:val="32"/>
          <w:szCs w:val="32"/>
        </w:rPr>
      </w:pPr>
      <w:r w:rsidRPr="002B597A">
        <w:rPr>
          <w:rFonts w:ascii="仿宋_GB2312" w:eastAsia="仿宋_GB2312" w:hint="eastAsia"/>
          <w:color w:val="000000" w:themeColor="text1"/>
          <w:kern w:val="0"/>
          <w:sz w:val="32"/>
          <w:szCs w:val="32"/>
        </w:rPr>
        <w:t>3.实施或豁免生物学试验的理由和论证。</w:t>
      </w:r>
    </w:p>
    <w:p w:rsidR="00405DD1" w:rsidRPr="002B597A" w:rsidRDefault="00405DD1" w:rsidP="00495436">
      <w:pPr>
        <w:overflowPunct w:val="0"/>
        <w:spacing w:line="520" w:lineRule="exact"/>
        <w:ind w:firstLineChars="200" w:firstLine="640"/>
        <w:rPr>
          <w:rFonts w:ascii="仿宋_GB2312" w:eastAsia="仿宋_GB2312" w:hint="eastAsia"/>
          <w:color w:val="000000" w:themeColor="text1"/>
          <w:kern w:val="0"/>
          <w:sz w:val="32"/>
          <w:szCs w:val="32"/>
        </w:rPr>
      </w:pPr>
      <w:r w:rsidRPr="002B597A">
        <w:rPr>
          <w:rFonts w:ascii="仿宋_GB2312" w:eastAsia="仿宋_GB2312" w:hint="eastAsia"/>
          <w:color w:val="000000" w:themeColor="text1"/>
          <w:kern w:val="0"/>
          <w:sz w:val="32"/>
          <w:szCs w:val="32"/>
        </w:rPr>
        <w:t>4.对于现有数据或试验结果的评价。</w:t>
      </w:r>
    </w:p>
    <w:p w:rsidR="00405DD1" w:rsidRPr="002B597A" w:rsidRDefault="00405DD1" w:rsidP="00495436">
      <w:pPr>
        <w:overflowPunct w:val="0"/>
        <w:spacing w:line="520" w:lineRule="exact"/>
        <w:ind w:firstLineChars="200" w:firstLine="640"/>
        <w:rPr>
          <w:rFonts w:ascii="仿宋_GB2312" w:eastAsia="仿宋_GB2312" w:hint="eastAsia"/>
          <w:color w:val="000000" w:themeColor="text1"/>
          <w:kern w:val="0"/>
          <w:sz w:val="32"/>
          <w:szCs w:val="32"/>
        </w:rPr>
      </w:pPr>
      <w:r w:rsidRPr="002B597A">
        <w:rPr>
          <w:rFonts w:ascii="仿宋_GB2312" w:eastAsia="仿宋_GB2312" w:hint="eastAsia"/>
          <w:color w:val="000000" w:themeColor="text1"/>
          <w:kern w:val="0"/>
          <w:sz w:val="32"/>
          <w:szCs w:val="32"/>
        </w:rPr>
        <w:t>生物相容性评价应根据预期用途明确中医</w:t>
      </w:r>
      <w:proofErr w:type="gramStart"/>
      <w:r w:rsidRPr="002B597A">
        <w:rPr>
          <w:rFonts w:ascii="仿宋_GB2312" w:eastAsia="仿宋_GB2312" w:hint="eastAsia"/>
          <w:color w:val="000000" w:themeColor="text1"/>
          <w:kern w:val="0"/>
          <w:sz w:val="32"/>
          <w:szCs w:val="32"/>
        </w:rPr>
        <w:t>灸疗设备</w:t>
      </w:r>
      <w:proofErr w:type="gramEnd"/>
      <w:r w:rsidRPr="002B597A">
        <w:rPr>
          <w:rFonts w:ascii="仿宋_GB2312" w:eastAsia="仿宋_GB2312" w:hint="eastAsia"/>
          <w:color w:val="000000" w:themeColor="text1"/>
          <w:kern w:val="0"/>
          <w:sz w:val="32"/>
          <w:szCs w:val="32"/>
        </w:rPr>
        <w:t>预</w:t>
      </w:r>
      <w:r w:rsidRPr="002B597A">
        <w:rPr>
          <w:rFonts w:ascii="仿宋_GB2312" w:eastAsia="仿宋_GB2312" w:hint="eastAsia"/>
          <w:color w:val="000000" w:themeColor="text1"/>
          <w:kern w:val="0"/>
          <w:sz w:val="32"/>
          <w:szCs w:val="32"/>
        </w:rPr>
        <w:lastRenderedPageBreak/>
        <w:t>期与人体接触的部位、接触性质、接触时间以及所采用的材料的种类。根据接触性质、接触时间、材料的种类等信息选择合适的评价方式开展评价研究。</w:t>
      </w:r>
    </w:p>
    <w:p w:rsidR="00405DD1" w:rsidRPr="002B597A" w:rsidRDefault="00405DD1" w:rsidP="00495436">
      <w:pPr>
        <w:overflowPunct w:val="0"/>
        <w:spacing w:line="520" w:lineRule="exact"/>
        <w:ind w:firstLineChars="200" w:firstLine="640"/>
        <w:rPr>
          <w:rFonts w:ascii="仿宋_GB2312" w:eastAsia="仿宋_GB2312" w:hint="eastAsia"/>
          <w:color w:val="000000" w:themeColor="text1"/>
          <w:kern w:val="0"/>
          <w:sz w:val="32"/>
          <w:szCs w:val="32"/>
        </w:rPr>
      </w:pPr>
      <w:r w:rsidRPr="002B597A">
        <w:rPr>
          <w:rFonts w:ascii="仿宋_GB2312" w:eastAsia="仿宋_GB2312" w:hint="eastAsia"/>
          <w:color w:val="000000" w:themeColor="text1"/>
          <w:kern w:val="0"/>
          <w:sz w:val="32"/>
          <w:szCs w:val="32"/>
        </w:rPr>
        <w:t>如需进行生物相容性试验，应按照GB/T 16886系列标准的要求开展。并注意：</w:t>
      </w:r>
    </w:p>
    <w:p w:rsidR="00405DD1" w:rsidRPr="002B597A" w:rsidRDefault="00405DD1" w:rsidP="00495436">
      <w:pPr>
        <w:overflowPunct w:val="0"/>
        <w:spacing w:line="520" w:lineRule="exact"/>
        <w:ind w:firstLineChars="200" w:firstLine="640"/>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（1）生物相容性评价应对成品中预期与人体接触的部分进行评价。应用部分应至少考虑细胞毒性、迟发型超敏反应、刺激（包括皮内反应）。</w:t>
      </w:r>
    </w:p>
    <w:p w:rsidR="00405DD1" w:rsidRPr="002B597A" w:rsidRDefault="00405DD1" w:rsidP="00495436">
      <w:pPr>
        <w:spacing w:line="520" w:lineRule="exact"/>
        <w:ind w:firstLineChars="200" w:firstLine="640"/>
        <w:jc w:val="left"/>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 xml:space="preserve">（2）研究资料中的境外生物学试验报告需提供国外实验室表明其符合GLP实验室要求的质量保证文件。 </w:t>
      </w:r>
    </w:p>
    <w:p w:rsidR="00405DD1" w:rsidRPr="002B597A" w:rsidRDefault="00D776B2" w:rsidP="00495436">
      <w:pPr>
        <w:spacing w:line="520" w:lineRule="exact"/>
        <w:ind w:firstLineChars="200" w:firstLine="640"/>
        <w:jc w:val="left"/>
        <w:rPr>
          <w:rFonts w:ascii="楷体" w:eastAsia="楷体" w:hAnsi="楷体" w:hint="eastAsia"/>
          <w:color w:val="000000" w:themeColor="text1"/>
          <w:sz w:val="32"/>
          <w:szCs w:val="32"/>
        </w:rPr>
      </w:pPr>
      <w:r w:rsidRPr="002B597A">
        <w:rPr>
          <w:rFonts w:ascii="楷体" w:eastAsia="楷体" w:hAnsi="楷体" w:hint="eastAsia"/>
          <w:bCs/>
          <w:color w:val="000000" w:themeColor="text1"/>
          <w:sz w:val="32"/>
          <w:szCs w:val="32"/>
        </w:rPr>
        <w:t>（三）</w:t>
      </w:r>
      <w:r w:rsidR="00405DD1" w:rsidRPr="002B597A">
        <w:rPr>
          <w:rFonts w:ascii="楷体" w:eastAsia="楷体" w:hAnsi="楷体" w:hint="eastAsia"/>
          <w:color w:val="000000" w:themeColor="text1"/>
          <w:sz w:val="32"/>
          <w:szCs w:val="32"/>
        </w:rPr>
        <w:t>灭菌和消毒工艺研究</w:t>
      </w:r>
    </w:p>
    <w:p w:rsidR="00405DD1" w:rsidRPr="002B597A" w:rsidRDefault="00405DD1" w:rsidP="00495436">
      <w:pPr>
        <w:spacing w:line="520" w:lineRule="exact"/>
        <w:ind w:firstLineChars="200" w:firstLine="640"/>
        <w:jc w:val="left"/>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终端用户消毒：如适用，应明确推荐的消毒工艺（方法和参数）以及所推荐消毒方法确定的依据</w:t>
      </w:r>
    </w:p>
    <w:p w:rsidR="00405DD1" w:rsidRPr="002B597A" w:rsidRDefault="00405DD1" w:rsidP="00495436">
      <w:pPr>
        <w:spacing w:line="520" w:lineRule="exact"/>
        <w:ind w:firstLineChars="200" w:firstLine="640"/>
        <w:outlineLvl w:val="1"/>
        <w:rPr>
          <w:rFonts w:ascii="楷体" w:eastAsia="楷体" w:hAnsi="楷体" w:hint="eastAsia"/>
          <w:bCs/>
          <w:color w:val="000000" w:themeColor="text1"/>
          <w:sz w:val="32"/>
          <w:szCs w:val="32"/>
        </w:rPr>
      </w:pPr>
      <w:bookmarkStart w:id="16" w:name="_Toc498607701"/>
      <w:r w:rsidRPr="002B597A">
        <w:rPr>
          <w:rFonts w:ascii="楷体" w:eastAsia="楷体" w:hAnsi="楷体" w:hint="eastAsia"/>
          <w:bCs/>
          <w:color w:val="000000" w:themeColor="text1"/>
          <w:sz w:val="32"/>
          <w:szCs w:val="32"/>
        </w:rPr>
        <w:t>（四）产品有效期和包装研究</w:t>
      </w:r>
      <w:bookmarkEnd w:id="16"/>
    </w:p>
    <w:p w:rsidR="00405DD1" w:rsidRPr="002B597A" w:rsidRDefault="00405DD1" w:rsidP="00495436">
      <w:pPr>
        <w:spacing w:line="520" w:lineRule="exact"/>
        <w:ind w:firstLineChars="200" w:firstLine="640"/>
        <w:jc w:val="left"/>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应当提供产品有效期的验证报告。</w:t>
      </w:r>
    </w:p>
    <w:p w:rsidR="00405DD1" w:rsidRPr="002B597A" w:rsidRDefault="00405DD1" w:rsidP="00495436">
      <w:pPr>
        <w:spacing w:line="520" w:lineRule="exact"/>
        <w:ind w:firstLineChars="200" w:firstLine="640"/>
        <w:jc w:val="left"/>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对于</w:t>
      </w:r>
      <w:proofErr w:type="gramStart"/>
      <w:r w:rsidRPr="002B597A">
        <w:rPr>
          <w:rFonts w:ascii="仿宋_GB2312" w:eastAsia="仿宋_GB2312" w:hint="eastAsia"/>
          <w:color w:val="000000" w:themeColor="text1"/>
          <w:sz w:val="32"/>
          <w:szCs w:val="32"/>
        </w:rPr>
        <w:t>有限次</w:t>
      </w:r>
      <w:proofErr w:type="gramEnd"/>
      <w:r w:rsidRPr="002B597A">
        <w:rPr>
          <w:rFonts w:ascii="仿宋_GB2312" w:eastAsia="仿宋_GB2312" w:hint="eastAsia"/>
          <w:color w:val="000000" w:themeColor="text1"/>
          <w:sz w:val="32"/>
          <w:szCs w:val="32"/>
        </w:rPr>
        <w:t>重复使用的医疗器械，应当提供使用次数验证资料。</w:t>
      </w:r>
    </w:p>
    <w:p w:rsidR="00405DD1" w:rsidRPr="002B597A" w:rsidRDefault="00405DD1" w:rsidP="00495436">
      <w:pPr>
        <w:spacing w:line="520" w:lineRule="exact"/>
        <w:ind w:firstLineChars="200" w:firstLine="640"/>
        <w:jc w:val="left"/>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应当提供产品在宣称的有效期内以及运输储存条件下，保持包装完整性的依据。</w:t>
      </w:r>
    </w:p>
    <w:p w:rsidR="00405DD1" w:rsidRPr="002B597A" w:rsidRDefault="00405DD1" w:rsidP="00495436">
      <w:pPr>
        <w:spacing w:line="520" w:lineRule="exact"/>
        <w:ind w:firstLineChars="200" w:firstLine="640"/>
        <w:outlineLvl w:val="1"/>
        <w:rPr>
          <w:rFonts w:ascii="楷体" w:eastAsia="楷体" w:hAnsi="楷体" w:hint="eastAsia"/>
          <w:bCs/>
          <w:color w:val="000000" w:themeColor="text1"/>
          <w:sz w:val="32"/>
          <w:szCs w:val="32"/>
        </w:rPr>
      </w:pPr>
      <w:bookmarkStart w:id="17" w:name="_Toc498607702"/>
      <w:r w:rsidRPr="002B597A">
        <w:rPr>
          <w:rFonts w:ascii="楷体" w:eastAsia="楷体" w:hAnsi="楷体" w:hint="eastAsia"/>
          <w:bCs/>
          <w:color w:val="000000" w:themeColor="text1"/>
          <w:sz w:val="32"/>
          <w:szCs w:val="32"/>
        </w:rPr>
        <w:t>（五）软件及网络安全研究</w:t>
      </w:r>
      <w:bookmarkEnd w:id="17"/>
    </w:p>
    <w:p w:rsidR="00405DD1" w:rsidRPr="002B597A" w:rsidRDefault="00405DD1" w:rsidP="00495436">
      <w:pPr>
        <w:spacing w:line="520" w:lineRule="exact"/>
        <w:ind w:firstLineChars="200" w:firstLine="640"/>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若申报产品使用软件（包括计算机或单片机的程序）控制牙根尖定位仪的功能，应当单独提供一份医疗器械软件描述文档，内容包括基本信息、实现过程和核心算法，详尽程度取决于软件的安全性级别和复杂程度，编写可参见《医疗器械软件注册技术审查指导原则》（国家食品药品监督管理总局通告2015年第50号）的相关要求。</w:t>
      </w:r>
    </w:p>
    <w:p w:rsidR="00405DD1" w:rsidRPr="002B597A" w:rsidRDefault="00405DD1" w:rsidP="00495436">
      <w:pPr>
        <w:spacing w:line="520" w:lineRule="exact"/>
        <w:ind w:firstLineChars="200" w:firstLine="640"/>
        <w:rPr>
          <w:rFonts w:ascii="仿宋_GB2312" w:eastAsia="仿宋_GB2312" w:hint="eastAsia"/>
          <w:strike/>
          <w:color w:val="000000" w:themeColor="text1"/>
          <w:sz w:val="32"/>
          <w:szCs w:val="32"/>
        </w:rPr>
      </w:pPr>
      <w:r w:rsidRPr="002B597A">
        <w:rPr>
          <w:rFonts w:ascii="仿宋_GB2312" w:eastAsia="仿宋_GB2312" w:hint="eastAsia"/>
          <w:color w:val="000000" w:themeColor="text1"/>
          <w:sz w:val="32"/>
          <w:szCs w:val="32"/>
        </w:rPr>
        <w:lastRenderedPageBreak/>
        <w:t>若具有网络连接功能以进行电子数据交换或远程控制的医疗器械产品的注册申报，注册申请人应单独提交一份网络安全描述文档。</w:t>
      </w:r>
    </w:p>
    <w:p w:rsidR="00405DD1" w:rsidRPr="002B597A" w:rsidRDefault="00D776B2" w:rsidP="00495436">
      <w:pPr>
        <w:spacing w:line="520" w:lineRule="exact"/>
        <w:ind w:left="640"/>
        <w:jc w:val="left"/>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（六）</w:t>
      </w:r>
      <w:r w:rsidR="00405DD1" w:rsidRPr="002B597A">
        <w:rPr>
          <w:rFonts w:ascii="仿宋_GB2312" w:eastAsia="仿宋_GB2312" w:hint="eastAsia"/>
          <w:color w:val="000000" w:themeColor="text1"/>
          <w:sz w:val="32"/>
          <w:szCs w:val="32"/>
        </w:rPr>
        <w:t>其他资料</w:t>
      </w:r>
    </w:p>
    <w:p w:rsidR="00405DD1" w:rsidRPr="002B597A" w:rsidRDefault="00405DD1" w:rsidP="00495436">
      <w:pPr>
        <w:spacing w:line="520" w:lineRule="exact"/>
        <w:ind w:firstLineChars="200" w:firstLine="640"/>
        <w:jc w:val="left"/>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证明产品安全性、有效性的其他研究资料。</w:t>
      </w:r>
    </w:p>
    <w:p w:rsidR="001B7FB1" w:rsidRPr="002B597A" w:rsidRDefault="00405DD1" w:rsidP="00495436">
      <w:pPr>
        <w:spacing w:line="520" w:lineRule="exact"/>
        <w:ind w:firstLineChars="200" w:firstLine="640"/>
        <w:jc w:val="left"/>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如</w:t>
      </w:r>
      <w:r w:rsidR="001B7FB1" w:rsidRPr="002B597A">
        <w:rPr>
          <w:rFonts w:ascii="仿宋_GB2312" w:eastAsia="仿宋_GB2312" w:hint="eastAsia"/>
          <w:color w:val="000000" w:themeColor="text1"/>
          <w:sz w:val="32"/>
          <w:szCs w:val="32"/>
        </w:rPr>
        <w:t>根据预期临床需求，适当提高治疗温度的上限值时，应提供风险管理文档，记录温度和临床效果。</w:t>
      </w:r>
    </w:p>
    <w:p w:rsidR="00405DD1" w:rsidRPr="002B597A" w:rsidRDefault="00405DD1" w:rsidP="00495436">
      <w:pPr>
        <w:spacing w:line="520" w:lineRule="exact"/>
        <w:ind w:firstLineChars="200" w:firstLine="640"/>
        <w:outlineLvl w:val="0"/>
        <w:rPr>
          <w:rFonts w:ascii="黑体" w:eastAsia="黑体" w:hAnsi="黑体" w:hint="eastAsia"/>
          <w:bCs/>
          <w:color w:val="000000" w:themeColor="text1"/>
          <w:sz w:val="32"/>
          <w:szCs w:val="32"/>
        </w:rPr>
      </w:pPr>
      <w:bookmarkStart w:id="18" w:name="_Toc498607709"/>
      <w:r w:rsidRPr="002B597A">
        <w:rPr>
          <w:rFonts w:ascii="黑体" w:eastAsia="黑体" w:hAnsi="黑体" w:hint="eastAsia"/>
          <w:bCs/>
          <w:color w:val="000000" w:themeColor="text1"/>
          <w:sz w:val="32"/>
          <w:szCs w:val="32"/>
        </w:rPr>
        <w:t>十、临床评价</w:t>
      </w:r>
      <w:bookmarkEnd w:id="18"/>
    </w:p>
    <w:p w:rsidR="00405DD1" w:rsidRPr="002B597A" w:rsidRDefault="00405DD1" w:rsidP="00495436">
      <w:pPr>
        <w:spacing w:line="520" w:lineRule="exact"/>
        <w:ind w:firstLine="640"/>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中医</w:t>
      </w:r>
      <w:proofErr w:type="gramStart"/>
      <w:r w:rsidRPr="002B597A">
        <w:rPr>
          <w:rFonts w:ascii="仿宋_GB2312" w:eastAsia="仿宋_GB2312" w:hint="eastAsia"/>
          <w:color w:val="000000" w:themeColor="text1"/>
          <w:sz w:val="32"/>
          <w:szCs w:val="32"/>
        </w:rPr>
        <w:t>灸疗设备</w:t>
      </w:r>
      <w:proofErr w:type="gramEnd"/>
      <w:r w:rsidRPr="002B597A">
        <w:rPr>
          <w:rFonts w:ascii="仿宋_GB2312" w:eastAsia="仿宋_GB2312" w:hint="eastAsia"/>
          <w:color w:val="000000" w:themeColor="text1"/>
          <w:sz w:val="32"/>
          <w:szCs w:val="32"/>
        </w:rPr>
        <w:t>暂未列入《免于进行临床试验的第二类医疗器械目录》的范畴，注册申请人应按《医疗器械注册管理办法》、《医疗器械临床评价技术指导原则》选择合理的临床评价方式，提交临床评价资料。</w:t>
      </w:r>
    </w:p>
    <w:p w:rsidR="00405DD1" w:rsidRPr="002B597A" w:rsidRDefault="00405DD1" w:rsidP="00495436">
      <w:pPr>
        <w:overflowPunct w:val="0"/>
        <w:snapToGrid w:val="0"/>
        <w:spacing w:line="520" w:lineRule="exact"/>
        <w:ind w:firstLineChars="200" w:firstLine="640"/>
        <w:jc w:val="left"/>
        <w:rPr>
          <w:rFonts w:ascii="仿宋_GB2312" w:eastAsia="仿宋_GB2312" w:hint="eastAsia"/>
          <w:color w:val="000000" w:themeColor="text1"/>
          <w:sz w:val="32"/>
          <w:szCs w:val="32"/>
        </w:rPr>
      </w:pPr>
      <w:r w:rsidRPr="002B597A">
        <w:rPr>
          <w:rFonts w:ascii="仿宋_GB2312" w:eastAsia="仿宋_GB2312" w:hint="eastAsia"/>
          <w:color w:val="000000" w:themeColor="text1"/>
          <w:kern w:val="0"/>
          <w:sz w:val="32"/>
          <w:szCs w:val="32"/>
        </w:rPr>
        <w:t>需进行临床试验的，</w:t>
      </w:r>
      <w:r w:rsidRPr="002B597A">
        <w:rPr>
          <w:rFonts w:ascii="仿宋_GB2312" w:eastAsia="仿宋_GB2312" w:hint="eastAsia"/>
          <w:color w:val="000000" w:themeColor="text1"/>
          <w:sz w:val="32"/>
          <w:szCs w:val="32"/>
        </w:rPr>
        <w:t>应当按照《医疗器械临床试验质量管理规范》</w:t>
      </w:r>
      <w:r w:rsidRPr="002B597A">
        <w:rPr>
          <w:rFonts w:ascii="仿宋_GB2312" w:eastAsia="仿宋_GB2312" w:hint="eastAsia"/>
          <w:color w:val="000000" w:themeColor="text1"/>
          <w:kern w:val="0"/>
          <w:sz w:val="32"/>
          <w:szCs w:val="32"/>
        </w:rPr>
        <w:t>的要求开展</w:t>
      </w:r>
      <w:r w:rsidRPr="002B597A">
        <w:rPr>
          <w:rFonts w:ascii="仿宋_GB2312" w:eastAsia="仿宋_GB2312" w:hint="eastAsia"/>
          <w:color w:val="000000" w:themeColor="text1"/>
          <w:sz w:val="32"/>
          <w:szCs w:val="32"/>
        </w:rPr>
        <w:t>。</w:t>
      </w:r>
    </w:p>
    <w:p w:rsidR="00900F67" w:rsidRPr="002B597A" w:rsidRDefault="00405DD1" w:rsidP="00495436">
      <w:pPr>
        <w:spacing w:line="520" w:lineRule="exact"/>
        <w:ind w:firstLineChars="200" w:firstLine="640"/>
        <w:rPr>
          <w:rFonts w:ascii="仿宋_GB2312" w:eastAsia="仿宋_GB2312" w:hint="eastAsia"/>
          <w:color w:val="000000" w:themeColor="text1"/>
          <w:kern w:val="0"/>
          <w:sz w:val="32"/>
          <w:szCs w:val="32"/>
        </w:rPr>
      </w:pPr>
      <w:r w:rsidRPr="002B597A">
        <w:rPr>
          <w:rFonts w:ascii="仿宋_GB2312" w:eastAsia="仿宋_GB2312" w:hint="eastAsia"/>
          <w:color w:val="000000" w:themeColor="text1"/>
          <w:kern w:val="0"/>
          <w:sz w:val="32"/>
          <w:szCs w:val="32"/>
        </w:rPr>
        <w:t>进行同品种比对的产品，基本等同性判定举例：等同的基本原理、结构组成、性能指标、适用人群、适用部位、与人体接触方式、适应症、使用的疾病阶段和程度、使用方法、使用环境。</w:t>
      </w:r>
    </w:p>
    <w:p w:rsidR="003633AC" w:rsidRPr="002B597A" w:rsidRDefault="003633AC" w:rsidP="00495436">
      <w:pPr>
        <w:spacing w:line="520" w:lineRule="exact"/>
        <w:ind w:firstLineChars="200" w:firstLine="640"/>
        <w:outlineLvl w:val="0"/>
        <w:rPr>
          <w:rFonts w:ascii="黑体" w:eastAsia="黑体" w:hAnsi="黑体" w:hint="eastAsia"/>
          <w:bCs/>
          <w:color w:val="000000" w:themeColor="text1"/>
          <w:sz w:val="32"/>
          <w:szCs w:val="32"/>
        </w:rPr>
      </w:pPr>
      <w:r w:rsidRPr="002B597A">
        <w:rPr>
          <w:rFonts w:ascii="黑体" w:eastAsia="黑体" w:hAnsi="黑体" w:hint="eastAsia"/>
          <w:bCs/>
          <w:color w:val="000000" w:themeColor="text1"/>
          <w:sz w:val="32"/>
          <w:szCs w:val="32"/>
        </w:rPr>
        <w:t>十</w:t>
      </w:r>
      <w:r w:rsidR="00D776B2" w:rsidRPr="002B597A">
        <w:rPr>
          <w:rFonts w:ascii="黑体" w:eastAsia="黑体" w:hAnsi="黑体" w:hint="eastAsia"/>
          <w:bCs/>
          <w:color w:val="000000" w:themeColor="text1"/>
          <w:sz w:val="32"/>
          <w:szCs w:val="32"/>
        </w:rPr>
        <w:t>一</w:t>
      </w:r>
      <w:r w:rsidRPr="002B597A">
        <w:rPr>
          <w:rFonts w:ascii="黑体" w:eastAsia="黑体" w:hAnsi="黑体" w:hint="eastAsia"/>
          <w:bCs/>
          <w:color w:val="000000" w:themeColor="text1"/>
          <w:sz w:val="32"/>
          <w:szCs w:val="32"/>
        </w:rPr>
        <w:t>、产品风险分析资料</w:t>
      </w:r>
    </w:p>
    <w:p w:rsidR="003633AC" w:rsidRPr="002B597A" w:rsidRDefault="003633AC" w:rsidP="00495436">
      <w:pPr>
        <w:spacing w:line="520" w:lineRule="exact"/>
        <w:ind w:firstLineChars="200" w:firstLine="640"/>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本部分给出各功能可能存在的风险点及控制方式举例，并未包含所有风险点，且这些风险点未必适用于所有产品，控制方式也不做强制限定，仅为举例，用于注册申请人进行风险管理时作为参考。</w:t>
      </w:r>
    </w:p>
    <w:p w:rsidR="003633AC" w:rsidRPr="002B597A" w:rsidRDefault="003633AC" w:rsidP="00495436">
      <w:pPr>
        <w:overflowPunct w:val="0"/>
        <w:spacing w:line="520" w:lineRule="exact"/>
        <w:jc w:val="center"/>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产品主要危害</w:t>
      </w:r>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2"/>
        <w:gridCol w:w="1028"/>
        <w:gridCol w:w="2501"/>
        <w:gridCol w:w="2616"/>
        <w:gridCol w:w="1858"/>
      </w:tblGrid>
      <w:tr w:rsidR="003633AC" w:rsidRPr="002B597A" w:rsidTr="00365FCF">
        <w:trPr>
          <w:trHeight w:val="558"/>
          <w:tblHeader/>
          <w:jc w:val="center"/>
        </w:trPr>
        <w:tc>
          <w:tcPr>
            <w:tcW w:w="2248" w:type="dxa"/>
            <w:gridSpan w:val="2"/>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overflowPunct w:val="0"/>
              <w:spacing w:line="520" w:lineRule="exact"/>
              <w:jc w:val="left"/>
              <w:textAlignment w:val="baseline"/>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危险（源）</w:t>
            </w:r>
          </w:p>
        </w:tc>
        <w:tc>
          <w:tcPr>
            <w:tcW w:w="2499" w:type="dxa"/>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overflowPunct w:val="0"/>
              <w:spacing w:line="520" w:lineRule="exact"/>
              <w:jc w:val="left"/>
              <w:textAlignment w:val="baseline"/>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可预见的事件</w:t>
            </w:r>
          </w:p>
          <w:p w:rsidR="003633AC" w:rsidRPr="002B597A" w:rsidRDefault="003633AC" w:rsidP="00495436">
            <w:pPr>
              <w:overflowPunct w:val="0"/>
              <w:spacing w:line="520" w:lineRule="exact"/>
              <w:jc w:val="left"/>
              <w:textAlignment w:val="baseline"/>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序列</w:t>
            </w:r>
          </w:p>
        </w:tc>
        <w:tc>
          <w:tcPr>
            <w:tcW w:w="2614" w:type="dxa"/>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overflowPunct w:val="0"/>
              <w:spacing w:line="520" w:lineRule="exact"/>
              <w:jc w:val="left"/>
              <w:textAlignment w:val="baseline"/>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危险情况</w:t>
            </w:r>
          </w:p>
        </w:tc>
        <w:tc>
          <w:tcPr>
            <w:tcW w:w="1857" w:type="dxa"/>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overflowPunct w:val="0"/>
              <w:spacing w:line="520" w:lineRule="exact"/>
              <w:jc w:val="left"/>
              <w:textAlignment w:val="baseline"/>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可发生的</w:t>
            </w:r>
          </w:p>
          <w:p w:rsidR="003633AC" w:rsidRPr="002B597A" w:rsidRDefault="003633AC" w:rsidP="00495436">
            <w:pPr>
              <w:overflowPunct w:val="0"/>
              <w:spacing w:line="520" w:lineRule="exact"/>
              <w:jc w:val="left"/>
              <w:textAlignment w:val="baseline"/>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伤害</w:t>
            </w:r>
          </w:p>
        </w:tc>
      </w:tr>
      <w:tr w:rsidR="003633AC" w:rsidRPr="002B597A" w:rsidTr="00365FCF">
        <w:trPr>
          <w:trHeight w:val="1832"/>
          <w:jc w:val="center"/>
        </w:trPr>
        <w:tc>
          <w:tcPr>
            <w:tcW w:w="1221" w:type="dxa"/>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overflowPunct w:val="0"/>
              <w:spacing w:line="520" w:lineRule="exact"/>
              <w:jc w:val="left"/>
              <w:rPr>
                <w:rFonts w:ascii="仿宋_GB2312" w:eastAsia="仿宋_GB2312" w:hint="eastAsia"/>
                <w:color w:val="000000" w:themeColor="text1"/>
                <w:sz w:val="32"/>
                <w:szCs w:val="32"/>
                <w:lang w:val="en-GB"/>
              </w:rPr>
            </w:pPr>
            <w:r w:rsidRPr="002B597A">
              <w:rPr>
                <w:rFonts w:ascii="仿宋_GB2312" w:eastAsia="仿宋_GB2312" w:hint="eastAsia"/>
                <w:color w:val="000000" w:themeColor="text1"/>
                <w:sz w:val="32"/>
                <w:szCs w:val="32"/>
              </w:rPr>
              <w:lastRenderedPageBreak/>
              <w:t>生物学危害</w:t>
            </w:r>
          </w:p>
        </w:tc>
        <w:tc>
          <w:tcPr>
            <w:tcW w:w="1027" w:type="dxa"/>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overflowPunct w:val="0"/>
              <w:spacing w:line="520" w:lineRule="exact"/>
              <w:jc w:val="left"/>
              <w:textAlignment w:val="baseline"/>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生物相容性</w:t>
            </w:r>
          </w:p>
        </w:tc>
        <w:tc>
          <w:tcPr>
            <w:tcW w:w="2499" w:type="dxa"/>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overflowPunct w:val="0"/>
              <w:snapToGrid w:val="0"/>
              <w:spacing w:line="520" w:lineRule="exact"/>
              <w:ind w:leftChars="-13" w:left="-27"/>
              <w:jc w:val="left"/>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与皮肤接触的材料生物不相容</w:t>
            </w:r>
          </w:p>
        </w:tc>
        <w:tc>
          <w:tcPr>
            <w:tcW w:w="2614" w:type="dxa"/>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overflowPunct w:val="0"/>
              <w:snapToGrid w:val="0"/>
              <w:spacing w:line="520" w:lineRule="exact"/>
              <w:jc w:val="left"/>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生物不相容的材料接触患者皮肤</w:t>
            </w:r>
          </w:p>
        </w:tc>
        <w:tc>
          <w:tcPr>
            <w:tcW w:w="1857" w:type="dxa"/>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overflowPunct w:val="0"/>
              <w:snapToGrid w:val="0"/>
              <w:spacing w:line="520" w:lineRule="exact"/>
              <w:jc w:val="left"/>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引起患者水肿和红肿等过敏</w:t>
            </w:r>
          </w:p>
        </w:tc>
      </w:tr>
      <w:tr w:rsidR="003633AC" w:rsidRPr="002B597A" w:rsidTr="00365FCF">
        <w:trPr>
          <w:jc w:val="center"/>
        </w:trPr>
        <w:tc>
          <w:tcPr>
            <w:tcW w:w="1221" w:type="dxa"/>
            <w:vMerge w:val="restart"/>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overflowPunct w:val="0"/>
              <w:spacing w:line="520" w:lineRule="exact"/>
              <w:jc w:val="left"/>
              <w:textAlignment w:val="baseline"/>
              <w:rPr>
                <w:rFonts w:ascii="仿宋_GB2312" w:eastAsia="仿宋_GB2312" w:hint="eastAsia"/>
                <w:color w:val="000000" w:themeColor="text1"/>
                <w:sz w:val="32"/>
                <w:szCs w:val="32"/>
                <w:lang w:val="en-GB"/>
              </w:rPr>
            </w:pPr>
            <w:r w:rsidRPr="002B597A">
              <w:rPr>
                <w:rFonts w:ascii="仿宋_GB2312" w:eastAsia="仿宋_GB2312" w:hint="eastAsia"/>
                <w:color w:val="000000" w:themeColor="text1"/>
                <w:sz w:val="32"/>
                <w:szCs w:val="32"/>
                <w:lang w:val="en-GB"/>
              </w:rPr>
              <w:t>能量危害</w:t>
            </w:r>
          </w:p>
        </w:tc>
        <w:tc>
          <w:tcPr>
            <w:tcW w:w="1027" w:type="dxa"/>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overflowPunct w:val="0"/>
              <w:spacing w:line="520" w:lineRule="exact"/>
              <w:jc w:val="left"/>
              <w:textAlignment w:val="baseline"/>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热能</w:t>
            </w:r>
          </w:p>
        </w:tc>
        <w:tc>
          <w:tcPr>
            <w:tcW w:w="2499" w:type="dxa"/>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overflowPunct w:val="0"/>
              <w:spacing w:line="520" w:lineRule="exact"/>
              <w:jc w:val="left"/>
              <w:textAlignment w:val="baseline"/>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产品的温度调节装置存在缺陷，导致温度过高</w:t>
            </w:r>
          </w:p>
        </w:tc>
        <w:tc>
          <w:tcPr>
            <w:tcW w:w="2614" w:type="dxa"/>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overflowPunct w:val="0"/>
              <w:spacing w:line="520" w:lineRule="exact"/>
              <w:jc w:val="left"/>
              <w:textAlignment w:val="baseline"/>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产品最高温度过高</w:t>
            </w:r>
          </w:p>
        </w:tc>
        <w:tc>
          <w:tcPr>
            <w:tcW w:w="1857" w:type="dxa"/>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overflowPunct w:val="0"/>
              <w:spacing w:line="520" w:lineRule="exact"/>
              <w:jc w:val="left"/>
              <w:textAlignment w:val="baseline"/>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患者被烫伤</w:t>
            </w:r>
          </w:p>
        </w:tc>
      </w:tr>
      <w:tr w:rsidR="003633AC" w:rsidRPr="002B597A" w:rsidTr="00365FCF">
        <w:trPr>
          <w:jc w:val="center"/>
        </w:trPr>
        <w:tc>
          <w:tcPr>
            <w:tcW w:w="2248" w:type="dxa"/>
            <w:vMerge/>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widowControl/>
              <w:spacing w:line="520" w:lineRule="exact"/>
              <w:jc w:val="left"/>
              <w:rPr>
                <w:rFonts w:ascii="仿宋_GB2312" w:eastAsia="仿宋_GB2312" w:hint="eastAsia"/>
                <w:color w:val="000000" w:themeColor="text1"/>
                <w:sz w:val="32"/>
                <w:szCs w:val="32"/>
                <w:lang w:val="en-GB"/>
              </w:rPr>
            </w:pPr>
          </w:p>
        </w:tc>
        <w:tc>
          <w:tcPr>
            <w:tcW w:w="1027" w:type="dxa"/>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overflowPunct w:val="0"/>
              <w:spacing w:line="520" w:lineRule="exact"/>
              <w:jc w:val="left"/>
              <w:textAlignment w:val="baseline"/>
              <w:rPr>
                <w:rFonts w:ascii="仿宋_GB2312" w:eastAsia="仿宋_GB2312" w:hint="eastAsia"/>
                <w:color w:val="000000" w:themeColor="text1"/>
                <w:sz w:val="32"/>
                <w:szCs w:val="32"/>
              </w:rPr>
            </w:pPr>
            <w:r w:rsidRPr="002B597A">
              <w:rPr>
                <w:rFonts w:ascii="仿宋_GB2312" w:eastAsia="仿宋_GB2312" w:hint="eastAsia"/>
                <w:color w:val="000000" w:themeColor="text1"/>
                <w:kern w:val="0"/>
                <w:sz w:val="32"/>
                <w:szCs w:val="32"/>
              </w:rPr>
              <w:t>产品漏电流超标</w:t>
            </w:r>
          </w:p>
        </w:tc>
        <w:tc>
          <w:tcPr>
            <w:tcW w:w="2499" w:type="dxa"/>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autoSpaceDE w:val="0"/>
              <w:autoSpaceDN w:val="0"/>
              <w:adjustRightInd w:val="0"/>
              <w:spacing w:line="520" w:lineRule="exact"/>
              <w:ind w:rightChars="-32" w:right="-67"/>
              <w:rPr>
                <w:rFonts w:ascii="仿宋_GB2312" w:eastAsia="仿宋_GB2312" w:hint="eastAsia"/>
                <w:color w:val="000000" w:themeColor="text1"/>
                <w:kern w:val="0"/>
                <w:sz w:val="32"/>
                <w:szCs w:val="32"/>
              </w:rPr>
            </w:pPr>
            <w:r w:rsidRPr="002B597A">
              <w:rPr>
                <w:rFonts w:ascii="仿宋_GB2312" w:eastAsia="仿宋_GB2312" w:hint="eastAsia"/>
                <w:color w:val="000000" w:themeColor="text1"/>
                <w:kern w:val="0"/>
                <w:sz w:val="32"/>
                <w:szCs w:val="32"/>
              </w:rPr>
              <w:t>产品漏电流超标</w:t>
            </w:r>
          </w:p>
        </w:tc>
        <w:tc>
          <w:tcPr>
            <w:tcW w:w="2614" w:type="dxa"/>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autoSpaceDE w:val="0"/>
              <w:autoSpaceDN w:val="0"/>
              <w:adjustRightInd w:val="0"/>
              <w:spacing w:line="520" w:lineRule="exact"/>
              <w:ind w:rightChars="-32" w:right="-67"/>
              <w:rPr>
                <w:rFonts w:ascii="仿宋_GB2312" w:eastAsia="仿宋_GB2312" w:hint="eastAsia"/>
                <w:color w:val="000000" w:themeColor="text1"/>
                <w:kern w:val="0"/>
                <w:sz w:val="32"/>
                <w:szCs w:val="32"/>
              </w:rPr>
            </w:pPr>
            <w:r w:rsidRPr="002B597A">
              <w:rPr>
                <w:rFonts w:ascii="仿宋_GB2312" w:eastAsia="仿宋_GB2312" w:hint="eastAsia"/>
                <w:color w:val="000000" w:themeColor="text1"/>
                <w:kern w:val="0"/>
                <w:sz w:val="32"/>
                <w:szCs w:val="32"/>
              </w:rPr>
              <w:t xml:space="preserve">外壳、可触及金属与带电部分隔离/保护不够 </w:t>
            </w:r>
          </w:p>
        </w:tc>
        <w:tc>
          <w:tcPr>
            <w:tcW w:w="1857" w:type="dxa"/>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autoSpaceDE w:val="0"/>
              <w:autoSpaceDN w:val="0"/>
              <w:adjustRightInd w:val="0"/>
              <w:spacing w:line="520" w:lineRule="exact"/>
              <w:ind w:rightChars="-32" w:right="-67"/>
              <w:rPr>
                <w:rFonts w:ascii="仿宋_GB2312" w:eastAsia="仿宋_GB2312" w:hint="eastAsia"/>
                <w:color w:val="000000" w:themeColor="text1"/>
                <w:kern w:val="0"/>
                <w:sz w:val="32"/>
                <w:szCs w:val="32"/>
              </w:rPr>
            </w:pPr>
            <w:r w:rsidRPr="002B597A">
              <w:rPr>
                <w:rFonts w:ascii="仿宋_GB2312" w:eastAsia="仿宋_GB2312" w:hint="eastAsia"/>
                <w:color w:val="000000" w:themeColor="text1"/>
                <w:kern w:val="0"/>
                <w:sz w:val="32"/>
                <w:szCs w:val="32"/>
              </w:rPr>
              <w:t>漏电流超出允许值，导致对人身电击伤害。</w:t>
            </w:r>
          </w:p>
        </w:tc>
      </w:tr>
      <w:tr w:rsidR="003633AC" w:rsidRPr="002B597A" w:rsidTr="00365FCF">
        <w:trPr>
          <w:trHeight w:val="1304"/>
          <w:jc w:val="center"/>
        </w:trPr>
        <w:tc>
          <w:tcPr>
            <w:tcW w:w="1221" w:type="dxa"/>
            <w:vMerge w:val="restart"/>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overflowPunct w:val="0"/>
              <w:spacing w:line="520" w:lineRule="exact"/>
              <w:jc w:val="left"/>
              <w:textAlignment w:val="baseline"/>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操作危害</w:t>
            </w:r>
          </w:p>
        </w:tc>
        <w:tc>
          <w:tcPr>
            <w:tcW w:w="1027" w:type="dxa"/>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overflowPunct w:val="0"/>
              <w:spacing w:line="520" w:lineRule="exact"/>
              <w:jc w:val="left"/>
              <w:textAlignment w:val="baseline"/>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功能丧失或降低</w:t>
            </w:r>
          </w:p>
        </w:tc>
        <w:tc>
          <w:tcPr>
            <w:tcW w:w="2499" w:type="dxa"/>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overflowPunct w:val="0"/>
              <w:spacing w:line="520" w:lineRule="exact"/>
              <w:jc w:val="left"/>
              <w:textAlignment w:val="baseline"/>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产品的发热材料存在缺陷</w:t>
            </w:r>
          </w:p>
        </w:tc>
        <w:tc>
          <w:tcPr>
            <w:tcW w:w="2614" w:type="dxa"/>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overflowPunct w:val="0"/>
              <w:spacing w:line="520" w:lineRule="exact"/>
              <w:jc w:val="left"/>
              <w:textAlignment w:val="baseline"/>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发热持续时间不足</w:t>
            </w:r>
          </w:p>
        </w:tc>
        <w:tc>
          <w:tcPr>
            <w:tcW w:w="1857" w:type="dxa"/>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overflowPunct w:val="0"/>
              <w:spacing w:line="520" w:lineRule="exact"/>
              <w:jc w:val="left"/>
              <w:textAlignment w:val="baseline"/>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产品无法达到预期疗效</w:t>
            </w:r>
          </w:p>
        </w:tc>
      </w:tr>
      <w:tr w:rsidR="003633AC" w:rsidRPr="002B597A" w:rsidTr="00365FCF">
        <w:trPr>
          <w:trHeight w:val="1304"/>
          <w:jc w:val="center"/>
        </w:trPr>
        <w:tc>
          <w:tcPr>
            <w:tcW w:w="2248" w:type="dxa"/>
            <w:vMerge/>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widowControl/>
              <w:spacing w:line="520" w:lineRule="exact"/>
              <w:jc w:val="left"/>
              <w:rPr>
                <w:rFonts w:ascii="仿宋_GB2312" w:eastAsia="仿宋_GB2312" w:hint="eastAsia"/>
                <w:color w:val="000000" w:themeColor="text1"/>
                <w:sz w:val="32"/>
                <w:szCs w:val="32"/>
              </w:rPr>
            </w:pPr>
          </w:p>
        </w:tc>
        <w:tc>
          <w:tcPr>
            <w:tcW w:w="1027" w:type="dxa"/>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overflowPunct w:val="0"/>
              <w:spacing w:line="520" w:lineRule="exact"/>
              <w:jc w:val="left"/>
              <w:textAlignment w:val="baseline"/>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功能选择不当</w:t>
            </w:r>
          </w:p>
        </w:tc>
        <w:tc>
          <w:tcPr>
            <w:tcW w:w="2499" w:type="dxa"/>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overflowPunct w:val="0"/>
              <w:spacing w:line="520" w:lineRule="exact"/>
              <w:jc w:val="left"/>
              <w:textAlignment w:val="baseline"/>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施</w:t>
            </w:r>
            <w:proofErr w:type="gramStart"/>
            <w:r w:rsidRPr="002B597A">
              <w:rPr>
                <w:rFonts w:ascii="仿宋_GB2312" w:eastAsia="仿宋_GB2312" w:hint="eastAsia"/>
                <w:color w:val="000000" w:themeColor="text1"/>
                <w:sz w:val="32"/>
                <w:szCs w:val="32"/>
              </w:rPr>
              <w:t>灸</w:t>
            </w:r>
            <w:proofErr w:type="gramEnd"/>
            <w:r w:rsidRPr="002B597A">
              <w:rPr>
                <w:rFonts w:ascii="仿宋_GB2312" w:eastAsia="仿宋_GB2312" w:hint="eastAsia"/>
                <w:color w:val="000000" w:themeColor="text1"/>
                <w:sz w:val="32"/>
                <w:szCs w:val="32"/>
              </w:rPr>
              <w:t>的距离和方位可自动调节控制不合理</w:t>
            </w:r>
          </w:p>
        </w:tc>
        <w:tc>
          <w:tcPr>
            <w:tcW w:w="2614" w:type="dxa"/>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overflowPunct w:val="0"/>
              <w:spacing w:line="520" w:lineRule="exact"/>
              <w:jc w:val="left"/>
              <w:textAlignment w:val="baseline"/>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导致温度过高或过低</w:t>
            </w:r>
          </w:p>
        </w:tc>
        <w:tc>
          <w:tcPr>
            <w:tcW w:w="1857" w:type="dxa"/>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overflowPunct w:val="0"/>
              <w:spacing w:line="520" w:lineRule="exact"/>
              <w:jc w:val="left"/>
              <w:textAlignment w:val="baseline"/>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高温灼伤或低温无法达到预期疗效</w:t>
            </w:r>
          </w:p>
        </w:tc>
      </w:tr>
      <w:tr w:rsidR="003633AC" w:rsidRPr="002B597A" w:rsidTr="00365FCF">
        <w:trPr>
          <w:jc w:val="center"/>
        </w:trPr>
        <w:tc>
          <w:tcPr>
            <w:tcW w:w="1221" w:type="dxa"/>
            <w:vMerge w:val="restart"/>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overflowPunct w:val="0"/>
              <w:snapToGrid w:val="0"/>
              <w:spacing w:line="520" w:lineRule="exact"/>
              <w:jc w:val="left"/>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环境危害</w:t>
            </w:r>
          </w:p>
        </w:tc>
        <w:tc>
          <w:tcPr>
            <w:tcW w:w="1027" w:type="dxa"/>
            <w:vMerge w:val="restart"/>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overflowPunct w:val="0"/>
              <w:snapToGrid w:val="0"/>
              <w:spacing w:line="520" w:lineRule="exact"/>
              <w:jc w:val="left"/>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运输和储存环境不当</w:t>
            </w:r>
          </w:p>
        </w:tc>
        <w:tc>
          <w:tcPr>
            <w:tcW w:w="2499" w:type="dxa"/>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overflowPunct w:val="0"/>
              <w:snapToGrid w:val="0"/>
              <w:spacing w:line="520" w:lineRule="exact"/>
              <w:jc w:val="left"/>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储运过程中发生机械性破坏</w:t>
            </w:r>
          </w:p>
        </w:tc>
        <w:tc>
          <w:tcPr>
            <w:tcW w:w="2614" w:type="dxa"/>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overflowPunct w:val="0"/>
              <w:snapToGrid w:val="0"/>
              <w:spacing w:line="520" w:lineRule="exact"/>
              <w:jc w:val="left"/>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（1）产品损坏</w:t>
            </w:r>
          </w:p>
          <w:p w:rsidR="003633AC" w:rsidRPr="002B597A" w:rsidRDefault="003633AC" w:rsidP="00495436">
            <w:pPr>
              <w:overflowPunct w:val="0"/>
              <w:snapToGrid w:val="0"/>
              <w:spacing w:line="520" w:lineRule="exact"/>
              <w:jc w:val="left"/>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（2）产品非正常发热</w:t>
            </w:r>
          </w:p>
        </w:tc>
        <w:tc>
          <w:tcPr>
            <w:tcW w:w="1857" w:type="dxa"/>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overflowPunct w:val="0"/>
              <w:snapToGrid w:val="0"/>
              <w:spacing w:line="520" w:lineRule="exact"/>
              <w:jc w:val="left"/>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功能性、使用性丧失</w:t>
            </w:r>
          </w:p>
        </w:tc>
      </w:tr>
      <w:tr w:rsidR="003633AC" w:rsidRPr="002B597A" w:rsidTr="00365FCF">
        <w:trPr>
          <w:jc w:val="center"/>
        </w:trPr>
        <w:tc>
          <w:tcPr>
            <w:tcW w:w="2248" w:type="dxa"/>
            <w:vMerge/>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widowControl/>
              <w:spacing w:line="520" w:lineRule="exact"/>
              <w:jc w:val="left"/>
              <w:rPr>
                <w:rFonts w:ascii="仿宋_GB2312" w:eastAsia="仿宋_GB2312" w:hint="eastAsia"/>
                <w:color w:val="000000" w:themeColor="text1"/>
                <w:sz w:val="32"/>
                <w:szCs w:val="32"/>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widowControl/>
              <w:spacing w:line="520" w:lineRule="exact"/>
              <w:jc w:val="left"/>
              <w:rPr>
                <w:rFonts w:ascii="仿宋_GB2312" w:eastAsia="仿宋_GB2312" w:hint="eastAsia"/>
                <w:color w:val="000000" w:themeColor="text1"/>
                <w:sz w:val="32"/>
                <w:szCs w:val="32"/>
              </w:rPr>
            </w:pPr>
          </w:p>
        </w:tc>
        <w:tc>
          <w:tcPr>
            <w:tcW w:w="2499" w:type="dxa"/>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overflowPunct w:val="0"/>
              <w:snapToGrid w:val="0"/>
              <w:spacing w:line="520" w:lineRule="exact"/>
              <w:ind w:leftChars="-51" w:left="-107"/>
              <w:jc w:val="left"/>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储存或运输条件偏离预定的环境条件（如温度、湿度）。</w:t>
            </w:r>
          </w:p>
        </w:tc>
        <w:tc>
          <w:tcPr>
            <w:tcW w:w="2614" w:type="dxa"/>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overflowPunct w:val="0"/>
              <w:snapToGrid w:val="0"/>
              <w:spacing w:line="520" w:lineRule="exact"/>
              <w:jc w:val="left"/>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（1）产品非正常老化</w:t>
            </w:r>
          </w:p>
        </w:tc>
        <w:tc>
          <w:tcPr>
            <w:tcW w:w="1857" w:type="dxa"/>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overflowPunct w:val="0"/>
              <w:snapToGrid w:val="0"/>
              <w:spacing w:line="520" w:lineRule="exact"/>
              <w:jc w:val="left"/>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功能性、使用性丧失</w:t>
            </w:r>
          </w:p>
        </w:tc>
      </w:tr>
      <w:tr w:rsidR="003633AC" w:rsidRPr="002B597A" w:rsidTr="00365FCF">
        <w:trPr>
          <w:jc w:val="center"/>
        </w:trPr>
        <w:tc>
          <w:tcPr>
            <w:tcW w:w="2248" w:type="dxa"/>
            <w:vMerge/>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widowControl/>
              <w:spacing w:line="520" w:lineRule="exact"/>
              <w:jc w:val="left"/>
              <w:rPr>
                <w:rFonts w:ascii="仿宋_GB2312" w:eastAsia="仿宋_GB2312" w:hint="eastAsia"/>
                <w:color w:val="000000" w:themeColor="text1"/>
                <w:sz w:val="32"/>
                <w:szCs w:val="32"/>
              </w:rPr>
            </w:pPr>
          </w:p>
        </w:tc>
        <w:tc>
          <w:tcPr>
            <w:tcW w:w="1027" w:type="dxa"/>
            <w:vMerge w:val="restart"/>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overflowPunct w:val="0"/>
              <w:snapToGrid w:val="0"/>
              <w:spacing w:line="520" w:lineRule="exact"/>
              <w:jc w:val="left"/>
              <w:rPr>
                <w:rFonts w:ascii="仿宋_GB2312" w:eastAsia="仿宋_GB2312" w:hint="eastAsia"/>
                <w:color w:val="000000" w:themeColor="text1"/>
                <w:sz w:val="32"/>
                <w:szCs w:val="32"/>
              </w:rPr>
            </w:pPr>
            <w:r w:rsidRPr="002B597A">
              <w:rPr>
                <w:rFonts w:ascii="仿宋_GB2312" w:eastAsia="仿宋_GB2312" w:hint="eastAsia"/>
                <w:color w:val="000000" w:themeColor="text1"/>
                <w:kern w:val="0"/>
                <w:sz w:val="32"/>
                <w:szCs w:val="32"/>
              </w:rPr>
              <w:t>电磁能量</w:t>
            </w:r>
          </w:p>
        </w:tc>
        <w:tc>
          <w:tcPr>
            <w:tcW w:w="2499" w:type="dxa"/>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autoSpaceDE w:val="0"/>
              <w:autoSpaceDN w:val="0"/>
              <w:adjustRightInd w:val="0"/>
              <w:spacing w:line="520" w:lineRule="exact"/>
              <w:ind w:rightChars="-32" w:right="-67"/>
              <w:rPr>
                <w:rFonts w:ascii="仿宋_GB2312" w:eastAsia="仿宋_GB2312" w:hint="eastAsia"/>
                <w:color w:val="000000" w:themeColor="text1"/>
                <w:kern w:val="0"/>
                <w:sz w:val="32"/>
                <w:szCs w:val="32"/>
              </w:rPr>
            </w:pPr>
            <w:r w:rsidRPr="002B597A">
              <w:rPr>
                <w:rFonts w:ascii="仿宋_GB2312" w:eastAsia="仿宋_GB2312" w:hint="eastAsia"/>
                <w:color w:val="000000" w:themeColor="text1"/>
                <w:kern w:val="0"/>
                <w:sz w:val="32"/>
                <w:szCs w:val="32"/>
              </w:rPr>
              <w:t>在强电磁辐射</w:t>
            </w:r>
            <w:proofErr w:type="gramStart"/>
            <w:r w:rsidRPr="002B597A">
              <w:rPr>
                <w:rFonts w:ascii="仿宋_GB2312" w:eastAsia="仿宋_GB2312" w:hint="eastAsia"/>
                <w:color w:val="000000" w:themeColor="text1"/>
                <w:kern w:val="0"/>
                <w:sz w:val="32"/>
                <w:szCs w:val="32"/>
              </w:rPr>
              <w:t>源边使用灸疗设备</w:t>
            </w:r>
            <w:proofErr w:type="gramEnd"/>
          </w:p>
        </w:tc>
        <w:tc>
          <w:tcPr>
            <w:tcW w:w="2614" w:type="dxa"/>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autoSpaceDE w:val="0"/>
              <w:autoSpaceDN w:val="0"/>
              <w:adjustRightInd w:val="0"/>
              <w:spacing w:line="520" w:lineRule="exact"/>
              <w:ind w:rightChars="-32" w:right="-67"/>
              <w:rPr>
                <w:rFonts w:ascii="仿宋_GB2312" w:eastAsia="仿宋_GB2312" w:hint="eastAsia"/>
                <w:color w:val="000000" w:themeColor="text1"/>
                <w:kern w:val="0"/>
                <w:sz w:val="32"/>
                <w:szCs w:val="32"/>
              </w:rPr>
            </w:pPr>
            <w:r w:rsidRPr="002B597A">
              <w:rPr>
                <w:rFonts w:ascii="仿宋_GB2312" w:eastAsia="仿宋_GB2312" w:hint="eastAsia"/>
                <w:color w:val="000000" w:themeColor="text1"/>
                <w:kern w:val="0"/>
                <w:sz w:val="32"/>
                <w:szCs w:val="32"/>
              </w:rPr>
              <w:t>电磁干扰程序运行/抗干扰电磁配置不当或无配置</w:t>
            </w:r>
          </w:p>
        </w:tc>
        <w:tc>
          <w:tcPr>
            <w:tcW w:w="1857" w:type="dxa"/>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autoSpaceDE w:val="0"/>
              <w:autoSpaceDN w:val="0"/>
              <w:adjustRightInd w:val="0"/>
              <w:spacing w:line="520" w:lineRule="exact"/>
              <w:ind w:rightChars="-32" w:right="-67"/>
              <w:rPr>
                <w:rFonts w:ascii="仿宋_GB2312" w:eastAsia="仿宋_GB2312" w:hint="eastAsia"/>
                <w:color w:val="000000" w:themeColor="text1"/>
                <w:kern w:val="0"/>
                <w:sz w:val="32"/>
                <w:szCs w:val="32"/>
              </w:rPr>
            </w:pPr>
            <w:r w:rsidRPr="002B597A">
              <w:rPr>
                <w:rFonts w:ascii="仿宋_GB2312" w:eastAsia="仿宋_GB2312" w:hint="eastAsia"/>
                <w:color w:val="000000" w:themeColor="text1"/>
                <w:kern w:val="0"/>
                <w:sz w:val="32"/>
                <w:szCs w:val="32"/>
              </w:rPr>
              <w:t>导致反馈系统测量错误、测量结果误差过大。</w:t>
            </w:r>
          </w:p>
        </w:tc>
      </w:tr>
      <w:tr w:rsidR="003633AC" w:rsidRPr="002B597A" w:rsidTr="00365FCF">
        <w:trPr>
          <w:jc w:val="center"/>
        </w:trPr>
        <w:tc>
          <w:tcPr>
            <w:tcW w:w="2248" w:type="dxa"/>
            <w:vMerge/>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widowControl/>
              <w:spacing w:line="520" w:lineRule="exact"/>
              <w:jc w:val="left"/>
              <w:rPr>
                <w:rFonts w:ascii="仿宋_GB2312" w:eastAsia="仿宋_GB2312" w:hint="eastAsia"/>
                <w:color w:val="000000" w:themeColor="text1"/>
                <w:sz w:val="32"/>
                <w:szCs w:val="32"/>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widowControl/>
              <w:spacing w:line="520" w:lineRule="exact"/>
              <w:jc w:val="left"/>
              <w:rPr>
                <w:rFonts w:ascii="仿宋_GB2312" w:eastAsia="仿宋_GB2312" w:hint="eastAsia"/>
                <w:color w:val="000000" w:themeColor="text1"/>
                <w:sz w:val="32"/>
                <w:szCs w:val="32"/>
              </w:rPr>
            </w:pPr>
          </w:p>
        </w:tc>
        <w:tc>
          <w:tcPr>
            <w:tcW w:w="2499" w:type="dxa"/>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autoSpaceDE w:val="0"/>
              <w:autoSpaceDN w:val="0"/>
              <w:adjustRightInd w:val="0"/>
              <w:spacing w:line="520" w:lineRule="exact"/>
              <w:ind w:rightChars="-32" w:right="-67"/>
              <w:rPr>
                <w:rFonts w:ascii="仿宋_GB2312" w:eastAsia="仿宋_GB2312" w:hint="eastAsia"/>
                <w:color w:val="000000" w:themeColor="text1"/>
                <w:kern w:val="0"/>
                <w:sz w:val="32"/>
                <w:szCs w:val="32"/>
              </w:rPr>
            </w:pPr>
            <w:r w:rsidRPr="002B597A">
              <w:rPr>
                <w:rFonts w:ascii="仿宋_GB2312" w:eastAsia="仿宋_GB2312" w:hint="eastAsia"/>
                <w:color w:val="000000" w:themeColor="text1"/>
                <w:kern w:val="0"/>
                <w:sz w:val="32"/>
                <w:szCs w:val="32"/>
              </w:rPr>
              <w:t>静电放电</w:t>
            </w:r>
          </w:p>
        </w:tc>
        <w:tc>
          <w:tcPr>
            <w:tcW w:w="2614" w:type="dxa"/>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autoSpaceDE w:val="0"/>
              <w:autoSpaceDN w:val="0"/>
              <w:adjustRightInd w:val="0"/>
              <w:spacing w:line="520" w:lineRule="exact"/>
              <w:ind w:rightChars="-32" w:right="-67"/>
              <w:rPr>
                <w:rFonts w:ascii="仿宋_GB2312" w:eastAsia="仿宋_GB2312" w:hint="eastAsia"/>
                <w:color w:val="000000" w:themeColor="text1"/>
                <w:kern w:val="0"/>
                <w:sz w:val="32"/>
                <w:szCs w:val="32"/>
              </w:rPr>
            </w:pPr>
            <w:r w:rsidRPr="002B597A">
              <w:rPr>
                <w:rFonts w:ascii="仿宋_GB2312" w:eastAsia="仿宋_GB2312" w:hint="eastAsia"/>
                <w:color w:val="000000" w:themeColor="text1"/>
                <w:kern w:val="0"/>
                <w:sz w:val="32"/>
                <w:szCs w:val="32"/>
              </w:rPr>
              <w:t>干扰程序运行/接地不良或无接地</w:t>
            </w:r>
          </w:p>
        </w:tc>
        <w:tc>
          <w:tcPr>
            <w:tcW w:w="1857" w:type="dxa"/>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autoSpaceDE w:val="0"/>
              <w:autoSpaceDN w:val="0"/>
              <w:adjustRightInd w:val="0"/>
              <w:spacing w:line="520" w:lineRule="exact"/>
              <w:ind w:rightChars="-32" w:right="-67"/>
              <w:rPr>
                <w:rFonts w:ascii="仿宋_GB2312" w:eastAsia="仿宋_GB2312" w:hint="eastAsia"/>
                <w:color w:val="000000" w:themeColor="text1"/>
                <w:spacing w:val="-8"/>
                <w:kern w:val="0"/>
                <w:sz w:val="32"/>
                <w:szCs w:val="32"/>
              </w:rPr>
            </w:pPr>
            <w:r w:rsidRPr="002B597A">
              <w:rPr>
                <w:rFonts w:ascii="仿宋_GB2312" w:eastAsia="仿宋_GB2312" w:hint="eastAsia"/>
                <w:color w:val="000000" w:themeColor="text1"/>
                <w:spacing w:val="-8"/>
                <w:kern w:val="0"/>
                <w:sz w:val="32"/>
                <w:szCs w:val="32"/>
              </w:rPr>
              <w:t>导致测量结果误差过大、或数据擦除。</w:t>
            </w:r>
          </w:p>
        </w:tc>
      </w:tr>
      <w:tr w:rsidR="003633AC" w:rsidRPr="002B597A" w:rsidTr="00365FCF">
        <w:trPr>
          <w:jc w:val="center"/>
        </w:trPr>
        <w:tc>
          <w:tcPr>
            <w:tcW w:w="2248" w:type="dxa"/>
            <w:vMerge/>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widowControl/>
              <w:spacing w:line="520" w:lineRule="exact"/>
              <w:jc w:val="left"/>
              <w:rPr>
                <w:rFonts w:ascii="仿宋_GB2312" w:eastAsia="仿宋_GB2312" w:hint="eastAsia"/>
                <w:color w:val="000000" w:themeColor="text1"/>
                <w:sz w:val="32"/>
                <w:szCs w:val="32"/>
              </w:rPr>
            </w:pPr>
          </w:p>
        </w:tc>
        <w:tc>
          <w:tcPr>
            <w:tcW w:w="1027" w:type="dxa"/>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autoSpaceDE w:val="0"/>
              <w:autoSpaceDN w:val="0"/>
              <w:adjustRightInd w:val="0"/>
              <w:spacing w:line="520" w:lineRule="exact"/>
              <w:ind w:rightChars="-32" w:right="-67"/>
              <w:rPr>
                <w:rFonts w:ascii="仿宋_GB2312" w:eastAsia="仿宋_GB2312" w:hint="eastAsia"/>
                <w:color w:val="000000" w:themeColor="text1"/>
                <w:kern w:val="0"/>
                <w:sz w:val="32"/>
                <w:szCs w:val="32"/>
              </w:rPr>
            </w:pPr>
            <w:r w:rsidRPr="002B597A">
              <w:rPr>
                <w:rFonts w:ascii="仿宋_GB2312" w:eastAsia="仿宋_GB2312" w:hint="eastAsia"/>
                <w:color w:val="000000" w:themeColor="text1"/>
                <w:kern w:val="0"/>
                <w:sz w:val="32"/>
                <w:szCs w:val="32"/>
              </w:rPr>
              <w:t>电子元器件发热</w:t>
            </w:r>
          </w:p>
        </w:tc>
        <w:tc>
          <w:tcPr>
            <w:tcW w:w="2499" w:type="dxa"/>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autoSpaceDE w:val="0"/>
              <w:autoSpaceDN w:val="0"/>
              <w:adjustRightInd w:val="0"/>
              <w:spacing w:line="520" w:lineRule="exact"/>
              <w:ind w:rightChars="-32" w:right="-67"/>
              <w:rPr>
                <w:rFonts w:ascii="仿宋_GB2312" w:eastAsia="仿宋_GB2312" w:hint="eastAsia"/>
                <w:color w:val="000000" w:themeColor="text1"/>
                <w:kern w:val="0"/>
                <w:sz w:val="32"/>
                <w:szCs w:val="32"/>
              </w:rPr>
            </w:pPr>
            <w:r w:rsidRPr="002B597A">
              <w:rPr>
                <w:rFonts w:ascii="仿宋_GB2312" w:eastAsia="仿宋_GB2312" w:hint="eastAsia"/>
                <w:color w:val="000000" w:themeColor="text1"/>
                <w:kern w:val="0"/>
                <w:sz w:val="32"/>
                <w:szCs w:val="32"/>
              </w:rPr>
              <w:t>电子元器件发热</w:t>
            </w:r>
          </w:p>
        </w:tc>
        <w:tc>
          <w:tcPr>
            <w:tcW w:w="2614" w:type="dxa"/>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autoSpaceDE w:val="0"/>
              <w:autoSpaceDN w:val="0"/>
              <w:adjustRightInd w:val="0"/>
              <w:spacing w:line="520" w:lineRule="exact"/>
              <w:ind w:rightChars="-32" w:right="-67"/>
              <w:rPr>
                <w:rFonts w:ascii="仿宋_GB2312" w:eastAsia="仿宋_GB2312" w:hint="eastAsia"/>
                <w:color w:val="000000" w:themeColor="text1"/>
                <w:kern w:val="0"/>
                <w:sz w:val="32"/>
                <w:szCs w:val="32"/>
              </w:rPr>
            </w:pPr>
            <w:r w:rsidRPr="002B597A">
              <w:rPr>
                <w:rFonts w:ascii="仿宋_GB2312" w:eastAsia="仿宋_GB2312" w:hint="eastAsia"/>
                <w:color w:val="000000" w:themeColor="text1"/>
                <w:kern w:val="0"/>
                <w:sz w:val="32"/>
                <w:szCs w:val="32"/>
              </w:rPr>
              <w:t>使用环境过热/电流过大</w:t>
            </w:r>
          </w:p>
        </w:tc>
        <w:tc>
          <w:tcPr>
            <w:tcW w:w="1857" w:type="dxa"/>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autoSpaceDE w:val="0"/>
              <w:autoSpaceDN w:val="0"/>
              <w:adjustRightInd w:val="0"/>
              <w:spacing w:line="520" w:lineRule="exact"/>
              <w:ind w:rightChars="-32" w:right="-67"/>
              <w:rPr>
                <w:rFonts w:ascii="仿宋_GB2312" w:eastAsia="仿宋_GB2312" w:hint="eastAsia"/>
                <w:color w:val="000000" w:themeColor="text1"/>
                <w:kern w:val="0"/>
                <w:sz w:val="32"/>
                <w:szCs w:val="32"/>
              </w:rPr>
            </w:pPr>
            <w:r w:rsidRPr="002B597A">
              <w:rPr>
                <w:rFonts w:ascii="仿宋_GB2312" w:eastAsia="仿宋_GB2312" w:hint="eastAsia"/>
                <w:color w:val="000000" w:themeColor="text1"/>
                <w:kern w:val="0"/>
                <w:sz w:val="32"/>
                <w:szCs w:val="32"/>
              </w:rPr>
              <w:t>产品损坏。</w:t>
            </w:r>
          </w:p>
        </w:tc>
      </w:tr>
      <w:tr w:rsidR="003633AC" w:rsidRPr="002B597A" w:rsidTr="00365FCF">
        <w:trPr>
          <w:trHeight w:val="795"/>
          <w:jc w:val="center"/>
        </w:trPr>
        <w:tc>
          <w:tcPr>
            <w:tcW w:w="1221" w:type="dxa"/>
            <w:vMerge w:val="restart"/>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overflowPunct w:val="0"/>
              <w:spacing w:line="520" w:lineRule="exact"/>
              <w:jc w:val="left"/>
              <w:textAlignment w:val="baseline"/>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信息危害</w:t>
            </w:r>
          </w:p>
        </w:tc>
        <w:tc>
          <w:tcPr>
            <w:tcW w:w="1027" w:type="dxa"/>
            <w:vMerge w:val="restart"/>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overflowPunct w:val="0"/>
              <w:spacing w:line="520" w:lineRule="exact"/>
              <w:jc w:val="left"/>
              <w:textAlignment w:val="baseline"/>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信息不恰当或不完整</w:t>
            </w:r>
          </w:p>
        </w:tc>
        <w:tc>
          <w:tcPr>
            <w:tcW w:w="2499" w:type="dxa"/>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overflowPunct w:val="0"/>
              <w:spacing w:line="520" w:lineRule="exact"/>
              <w:jc w:val="left"/>
              <w:textAlignment w:val="baseline"/>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不适当的预期使用规范</w:t>
            </w:r>
          </w:p>
        </w:tc>
        <w:tc>
          <w:tcPr>
            <w:tcW w:w="2614" w:type="dxa"/>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overflowPunct w:val="0"/>
              <w:spacing w:line="520" w:lineRule="exact"/>
              <w:jc w:val="left"/>
              <w:textAlignment w:val="baseline"/>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产品使用不适当</w:t>
            </w:r>
          </w:p>
        </w:tc>
        <w:tc>
          <w:tcPr>
            <w:tcW w:w="1857" w:type="dxa"/>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overflowPunct w:val="0"/>
              <w:spacing w:line="520" w:lineRule="exact"/>
              <w:jc w:val="left"/>
              <w:textAlignment w:val="baseline"/>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功能性、使用性丧失</w:t>
            </w:r>
          </w:p>
          <w:p w:rsidR="003633AC" w:rsidRPr="002B597A" w:rsidRDefault="003633AC" w:rsidP="00495436">
            <w:pPr>
              <w:overflowPunct w:val="0"/>
              <w:spacing w:line="520" w:lineRule="exact"/>
              <w:jc w:val="left"/>
              <w:textAlignment w:val="baseline"/>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低温灼伤</w:t>
            </w:r>
          </w:p>
        </w:tc>
      </w:tr>
      <w:tr w:rsidR="003633AC" w:rsidRPr="002B597A" w:rsidTr="00365FCF">
        <w:trPr>
          <w:trHeight w:val="376"/>
          <w:jc w:val="center"/>
        </w:trPr>
        <w:tc>
          <w:tcPr>
            <w:tcW w:w="2248" w:type="dxa"/>
            <w:vMerge/>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widowControl/>
              <w:spacing w:line="520" w:lineRule="exact"/>
              <w:jc w:val="left"/>
              <w:rPr>
                <w:rFonts w:ascii="仿宋_GB2312" w:eastAsia="仿宋_GB2312" w:hint="eastAsia"/>
                <w:color w:val="000000" w:themeColor="text1"/>
                <w:sz w:val="32"/>
                <w:szCs w:val="32"/>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widowControl/>
              <w:spacing w:line="520" w:lineRule="exact"/>
              <w:jc w:val="left"/>
              <w:rPr>
                <w:rFonts w:ascii="仿宋_GB2312" w:eastAsia="仿宋_GB2312" w:hint="eastAsia"/>
                <w:color w:val="000000" w:themeColor="text1"/>
                <w:sz w:val="32"/>
                <w:szCs w:val="32"/>
              </w:rPr>
            </w:pPr>
          </w:p>
        </w:tc>
        <w:tc>
          <w:tcPr>
            <w:tcW w:w="2499" w:type="dxa"/>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overflowPunct w:val="0"/>
              <w:spacing w:line="520" w:lineRule="exact"/>
              <w:jc w:val="left"/>
              <w:textAlignment w:val="baseline"/>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说明书上的注意事项不全，如没提供使用后的处理信息</w:t>
            </w:r>
          </w:p>
        </w:tc>
        <w:tc>
          <w:tcPr>
            <w:tcW w:w="2614" w:type="dxa"/>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overflowPunct w:val="0"/>
              <w:spacing w:line="520" w:lineRule="exact"/>
              <w:jc w:val="left"/>
              <w:textAlignment w:val="baseline"/>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产品使用后处置不当</w:t>
            </w:r>
          </w:p>
        </w:tc>
        <w:tc>
          <w:tcPr>
            <w:tcW w:w="1857" w:type="dxa"/>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overflowPunct w:val="0"/>
              <w:spacing w:line="520" w:lineRule="exact"/>
              <w:jc w:val="left"/>
              <w:textAlignment w:val="baseline"/>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破坏环境</w:t>
            </w:r>
          </w:p>
        </w:tc>
      </w:tr>
      <w:tr w:rsidR="003633AC" w:rsidRPr="002B597A" w:rsidTr="00365FCF">
        <w:trPr>
          <w:trHeight w:val="738"/>
          <w:jc w:val="center"/>
        </w:trPr>
        <w:tc>
          <w:tcPr>
            <w:tcW w:w="2248" w:type="dxa"/>
            <w:vMerge/>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widowControl/>
              <w:spacing w:line="520" w:lineRule="exact"/>
              <w:jc w:val="left"/>
              <w:rPr>
                <w:rFonts w:ascii="仿宋_GB2312" w:eastAsia="仿宋_GB2312" w:hint="eastAsia"/>
                <w:color w:val="000000" w:themeColor="text1"/>
                <w:sz w:val="32"/>
                <w:szCs w:val="32"/>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widowControl/>
              <w:spacing w:line="520" w:lineRule="exact"/>
              <w:jc w:val="left"/>
              <w:rPr>
                <w:rFonts w:ascii="仿宋_GB2312" w:eastAsia="仿宋_GB2312" w:hint="eastAsia"/>
                <w:color w:val="000000" w:themeColor="text1"/>
                <w:sz w:val="32"/>
                <w:szCs w:val="32"/>
              </w:rPr>
            </w:pPr>
          </w:p>
        </w:tc>
        <w:tc>
          <w:tcPr>
            <w:tcW w:w="2499" w:type="dxa"/>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overflowPunct w:val="0"/>
              <w:snapToGrid w:val="0"/>
              <w:spacing w:line="520" w:lineRule="exact"/>
              <w:jc w:val="left"/>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未提供使用期限信息</w:t>
            </w:r>
          </w:p>
        </w:tc>
        <w:tc>
          <w:tcPr>
            <w:tcW w:w="2614" w:type="dxa"/>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overflowPunct w:val="0"/>
              <w:snapToGrid w:val="0"/>
              <w:spacing w:line="520" w:lineRule="exact"/>
              <w:jc w:val="left"/>
              <w:rPr>
                <w:rFonts w:ascii="仿宋_GB2312" w:eastAsia="仿宋_GB2312" w:hint="eastAsia"/>
                <w:color w:val="000000" w:themeColor="text1"/>
                <w:kern w:val="0"/>
                <w:sz w:val="32"/>
                <w:szCs w:val="32"/>
              </w:rPr>
            </w:pPr>
            <w:r w:rsidRPr="002B597A">
              <w:rPr>
                <w:rFonts w:ascii="仿宋_GB2312" w:eastAsia="仿宋_GB2312" w:hint="eastAsia"/>
                <w:color w:val="000000" w:themeColor="text1"/>
                <w:kern w:val="0"/>
                <w:sz w:val="32"/>
                <w:szCs w:val="32"/>
              </w:rPr>
              <w:t>超期使用</w:t>
            </w:r>
          </w:p>
        </w:tc>
        <w:tc>
          <w:tcPr>
            <w:tcW w:w="1857" w:type="dxa"/>
            <w:tcBorders>
              <w:top w:val="single" w:sz="4" w:space="0" w:color="auto"/>
              <w:left w:val="single" w:sz="4" w:space="0" w:color="auto"/>
              <w:bottom w:val="single" w:sz="4" w:space="0" w:color="auto"/>
              <w:right w:val="single" w:sz="4" w:space="0" w:color="auto"/>
            </w:tcBorders>
            <w:vAlign w:val="center"/>
            <w:hideMark/>
          </w:tcPr>
          <w:p w:rsidR="003633AC" w:rsidRPr="002B597A" w:rsidRDefault="003633AC" w:rsidP="00495436">
            <w:pPr>
              <w:overflowPunct w:val="0"/>
              <w:snapToGrid w:val="0"/>
              <w:spacing w:line="520" w:lineRule="exact"/>
              <w:jc w:val="left"/>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产品无法达到预期疗效</w:t>
            </w:r>
          </w:p>
        </w:tc>
      </w:tr>
    </w:tbl>
    <w:p w:rsidR="003633AC" w:rsidRPr="002B597A" w:rsidRDefault="003633AC" w:rsidP="00495436">
      <w:pPr>
        <w:spacing w:line="520" w:lineRule="exact"/>
        <w:ind w:firstLineChars="200" w:firstLine="640"/>
        <w:rPr>
          <w:rFonts w:ascii="仿宋_GB2312" w:eastAsia="仿宋_GB2312" w:hint="eastAsia"/>
          <w:color w:val="000000" w:themeColor="text1"/>
          <w:sz w:val="32"/>
          <w:szCs w:val="32"/>
        </w:rPr>
      </w:pPr>
    </w:p>
    <w:p w:rsidR="003633AC" w:rsidRPr="002B597A" w:rsidRDefault="003633AC" w:rsidP="00495436">
      <w:pPr>
        <w:spacing w:line="520" w:lineRule="exact"/>
        <w:ind w:firstLineChars="200" w:firstLine="640"/>
        <w:outlineLvl w:val="0"/>
        <w:rPr>
          <w:rFonts w:ascii="黑体" w:eastAsia="黑体" w:hAnsi="黑体" w:hint="eastAsia"/>
          <w:bCs/>
          <w:color w:val="000000" w:themeColor="text1"/>
          <w:sz w:val="32"/>
          <w:szCs w:val="32"/>
        </w:rPr>
      </w:pPr>
      <w:bookmarkStart w:id="19" w:name="_Toc498607712"/>
      <w:r w:rsidRPr="002B597A">
        <w:rPr>
          <w:rFonts w:ascii="黑体" w:eastAsia="黑体" w:hAnsi="黑体" w:hint="eastAsia"/>
          <w:bCs/>
          <w:color w:val="000000" w:themeColor="text1"/>
          <w:sz w:val="32"/>
          <w:szCs w:val="32"/>
        </w:rPr>
        <w:t>十</w:t>
      </w:r>
      <w:r w:rsidR="00D776B2" w:rsidRPr="002B597A">
        <w:rPr>
          <w:rFonts w:ascii="黑体" w:eastAsia="黑体" w:hAnsi="黑体" w:hint="eastAsia"/>
          <w:bCs/>
          <w:color w:val="000000" w:themeColor="text1"/>
          <w:sz w:val="32"/>
          <w:szCs w:val="32"/>
        </w:rPr>
        <w:t>二</w:t>
      </w:r>
      <w:r w:rsidRPr="002B597A">
        <w:rPr>
          <w:rFonts w:ascii="黑体" w:eastAsia="黑体" w:hAnsi="黑体" w:hint="eastAsia"/>
          <w:bCs/>
          <w:color w:val="000000" w:themeColor="text1"/>
          <w:sz w:val="32"/>
          <w:szCs w:val="32"/>
        </w:rPr>
        <w:t>、产品技术要求</w:t>
      </w:r>
      <w:bookmarkEnd w:id="19"/>
    </w:p>
    <w:p w:rsidR="003633AC" w:rsidRPr="002B597A" w:rsidRDefault="003633AC" w:rsidP="00495436">
      <w:pPr>
        <w:spacing w:line="520" w:lineRule="exact"/>
        <w:ind w:firstLineChars="200" w:firstLine="640"/>
        <w:jc w:val="left"/>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技术指标应根据产品的特点确定，一般应包括以下内容：</w:t>
      </w:r>
    </w:p>
    <w:p w:rsidR="003633AC" w:rsidRPr="002B597A" w:rsidRDefault="003633AC" w:rsidP="00495436">
      <w:pPr>
        <w:spacing w:line="520" w:lineRule="exact"/>
        <w:ind w:firstLineChars="200" w:firstLine="640"/>
        <w:jc w:val="left"/>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lastRenderedPageBreak/>
        <w:t>1．外观要求</w:t>
      </w:r>
    </w:p>
    <w:p w:rsidR="003633AC" w:rsidRPr="002B597A" w:rsidRDefault="003633AC" w:rsidP="00495436">
      <w:pPr>
        <w:spacing w:line="520" w:lineRule="exact"/>
        <w:ind w:firstLineChars="200" w:firstLine="640"/>
        <w:jc w:val="left"/>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设备的表面应平整光洁，色泽均匀，无明显伤痕，文字标志清晰，操作机构灵活，紧固件无松动。</w:t>
      </w:r>
    </w:p>
    <w:p w:rsidR="003633AC" w:rsidRPr="002B597A" w:rsidRDefault="003633AC" w:rsidP="00495436">
      <w:pPr>
        <w:spacing w:line="520" w:lineRule="exact"/>
        <w:ind w:firstLineChars="200" w:firstLine="640"/>
        <w:jc w:val="left"/>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2．尺寸</w:t>
      </w:r>
    </w:p>
    <w:p w:rsidR="003633AC" w:rsidRPr="002B597A" w:rsidRDefault="003633AC" w:rsidP="00495436">
      <w:pPr>
        <w:spacing w:line="520" w:lineRule="exact"/>
        <w:ind w:firstLineChars="200" w:firstLine="640"/>
        <w:jc w:val="left"/>
        <w:rPr>
          <w:rFonts w:ascii="仿宋_GB2312" w:eastAsia="仿宋_GB2312" w:hint="eastAsia"/>
          <w:color w:val="000000" w:themeColor="text1"/>
          <w:sz w:val="32"/>
          <w:szCs w:val="32"/>
        </w:rPr>
      </w:pPr>
      <w:r w:rsidRPr="002B597A">
        <w:rPr>
          <w:rFonts w:ascii="仿宋_GB2312" w:eastAsia="仿宋_GB2312" w:hint="eastAsia"/>
          <w:bCs/>
          <w:color w:val="000000" w:themeColor="text1"/>
          <w:sz w:val="32"/>
          <w:szCs w:val="32"/>
        </w:rPr>
        <w:t>应规定</w:t>
      </w:r>
      <w:proofErr w:type="gramStart"/>
      <w:r w:rsidRPr="002B597A">
        <w:rPr>
          <w:rFonts w:ascii="仿宋_GB2312" w:eastAsia="仿宋_GB2312" w:hint="eastAsia"/>
          <w:bCs/>
          <w:color w:val="000000" w:themeColor="text1"/>
          <w:sz w:val="32"/>
          <w:szCs w:val="32"/>
        </w:rPr>
        <w:t>灸</w:t>
      </w:r>
      <w:proofErr w:type="gramEnd"/>
      <w:r w:rsidRPr="002B597A">
        <w:rPr>
          <w:rFonts w:ascii="仿宋_GB2312" w:eastAsia="仿宋_GB2312" w:hint="eastAsia"/>
          <w:bCs/>
          <w:color w:val="000000" w:themeColor="text1"/>
          <w:sz w:val="32"/>
          <w:szCs w:val="32"/>
        </w:rPr>
        <w:t>头的加热面积尺寸和</w:t>
      </w:r>
      <w:proofErr w:type="gramStart"/>
      <w:r w:rsidRPr="002B597A">
        <w:rPr>
          <w:rFonts w:ascii="仿宋_GB2312" w:eastAsia="仿宋_GB2312" w:hint="eastAsia"/>
          <w:bCs/>
          <w:color w:val="000000" w:themeColor="text1"/>
          <w:sz w:val="32"/>
          <w:szCs w:val="32"/>
        </w:rPr>
        <w:t>灸</w:t>
      </w:r>
      <w:proofErr w:type="gramEnd"/>
      <w:r w:rsidRPr="002B597A">
        <w:rPr>
          <w:rFonts w:ascii="仿宋_GB2312" w:eastAsia="仿宋_GB2312" w:hint="eastAsia"/>
          <w:bCs/>
          <w:color w:val="000000" w:themeColor="text1"/>
          <w:sz w:val="32"/>
          <w:szCs w:val="32"/>
        </w:rPr>
        <w:t>垫的面积尺寸，允差为±5%</w:t>
      </w:r>
      <w:r w:rsidRPr="002B597A">
        <w:rPr>
          <w:rFonts w:ascii="仿宋_GB2312" w:eastAsia="仿宋_GB2312" w:hint="eastAsia"/>
          <w:color w:val="000000" w:themeColor="text1"/>
          <w:sz w:val="32"/>
          <w:szCs w:val="32"/>
        </w:rPr>
        <w:t>。</w:t>
      </w:r>
    </w:p>
    <w:p w:rsidR="003633AC" w:rsidRPr="002B597A" w:rsidRDefault="003633AC" w:rsidP="00495436">
      <w:pPr>
        <w:spacing w:line="520" w:lineRule="exact"/>
        <w:ind w:firstLineChars="200" w:firstLine="640"/>
        <w:jc w:val="left"/>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3．治疗温度</w:t>
      </w:r>
    </w:p>
    <w:p w:rsidR="003633AC" w:rsidRPr="002B597A" w:rsidRDefault="003633AC" w:rsidP="00495436">
      <w:pPr>
        <w:spacing w:line="520" w:lineRule="exact"/>
        <w:ind w:firstLineChars="200" w:firstLine="640"/>
        <w:jc w:val="left"/>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设备输出温度应可调节并显示，设置范围由制造商自定，误差应不超过±3℃。治疗仪达到稳定状态后，治疗表面温度波动应不超过±2℃。）</w:t>
      </w:r>
    </w:p>
    <w:p w:rsidR="003633AC" w:rsidRPr="002B597A" w:rsidRDefault="003633AC" w:rsidP="00495436">
      <w:pPr>
        <w:spacing w:line="520" w:lineRule="exact"/>
        <w:ind w:firstLineChars="200" w:firstLine="640"/>
        <w:jc w:val="left"/>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治疗温度超过60℃时，应有附加高温输出指示功能。根据预期临床需求，可适当提高治疗温度的上限值，但不应超过70℃。</w:t>
      </w:r>
    </w:p>
    <w:p w:rsidR="003633AC" w:rsidRPr="002B597A" w:rsidRDefault="003633AC" w:rsidP="00495436">
      <w:pPr>
        <w:spacing w:line="520" w:lineRule="exact"/>
        <w:ind w:firstLineChars="200" w:firstLine="640"/>
        <w:jc w:val="left"/>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注：</w:t>
      </w:r>
      <w:proofErr w:type="gramStart"/>
      <w:r w:rsidRPr="002B597A">
        <w:rPr>
          <w:rFonts w:ascii="仿宋_GB2312" w:eastAsia="仿宋_GB2312" w:hint="eastAsia"/>
          <w:color w:val="000000" w:themeColor="text1"/>
          <w:sz w:val="32"/>
          <w:szCs w:val="32"/>
        </w:rPr>
        <w:t>当提高</w:t>
      </w:r>
      <w:proofErr w:type="gramEnd"/>
      <w:r w:rsidRPr="002B597A">
        <w:rPr>
          <w:rFonts w:ascii="仿宋_GB2312" w:eastAsia="仿宋_GB2312" w:hint="eastAsia"/>
          <w:color w:val="000000" w:themeColor="text1"/>
          <w:sz w:val="32"/>
          <w:szCs w:val="32"/>
        </w:rPr>
        <w:t>治疗温度上限时，温度和临床效果应确定并记录在风险管理文档中，温度和临床效果应公开在使用说明书中。</w:t>
      </w:r>
    </w:p>
    <w:p w:rsidR="003633AC" w:rsidRPr="002B597A" w:rsidRDefault="003633AC" w:rsidP="00495436">
      <w:pPr>
        <w:spacing w:line="520" w:lineRule="exact"/>
        <w:ind w:firstLineChars="200" w:firstLine="640"/>
        <w:jc w:val="left"/>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4.定时功能</w:t>
      </w:r>
    </w:p>
    <w:p w:rsidR="003633AC" w:rsidRPr="002B597A" w:rsidRDefault="003633AC" w:rsidP="00495436">
      <w:pPr>
        <w:spacing w:line="520" w:lineRule="exact"/>
        <w:ind w:firstLineChars="200" w:firstLine="640"/>
        <w:jc w:val="left"/>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设备应配备定时装置，范围在1min~60min，误差不大于±1min。</w:t>
      </w:r>
    </w:p>
    <w:p w:rsidR="003633AC" w:rsidRPr="002B597A" w:rsidRDefault="003633AC" w:rsidP="00495436">
      <w:pPr>
        <w:spacing w:line="520" w:lineRule="exact"/>
        <w:ind w:firstLineChars="200" w:firstLine="640"/>
        <w:jc w:val="left"/>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5.工作噪声</w:t>
      </w:r>
    </w:p>
    <w:p w:rsidR="003633AC" w:rsidRPr="002B597A" w:rsidRDefault="003633AC" w:rsidP="00495436">
      <w:pPr>
        <w:spacing w:line="520" w:lineRule="exact"/>
        <w:ind w:firstLineChars="200" w:firstLine="640"/>
        <w:jc w:val="left"/>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设备在工作状态下的噪声应不大于60dB（A）。</w:t>
      </w:r>
    </w:p>
    <w:p w:rsidR="003633AC" w:rsidRPr="002B597A" w:rsidRDefault="003633AC" w:rsidP="00495436">
      <w:pPr>
        <w:spacing w:line="520" w:lineRule="exact"/>
        <w:ind w:firstLineChars="200" w:firstLine="640"/>
        <w:jc w:val="left"/>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6．红外光谱范围（如适用）。</w:t>
      </w:r>
    </w:p>
    <w:p w:rsidR="003633AC" w:rsidRPr="002B597A" w:rsidRDefault="003633AC" w:rsidP="00495436">
      <w:pPr>
        <w:spacing w:line="520" w:lineRule="exact"/>
        <w:ind w:firstLineChars="200" w:firstLine="640"/>
        <w:jc w:val="left"/>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7.其他功能</w:t>
      </w:r>
    </w:p>
    <w:p w:rsidR="003633AC" w:rsidRPr="002B597A" w:rsidRDefault="003633AC" w:rsidP="00495436">
      <w:pPr>
        <w:spacing w:line="520" w:lineRule="exact"/>
        <w:ind w:firstLineChars="200" w:firstLine="640"/>
        <w:jc w:val="left"/>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设备应具有以下功能：</w:t>
      </w:r>
    </w:p>
    <w:p w:rsidR="003633AC" w:rsidRPr="002B597A" w:rsidRDefault="003633AC" w:rsidP="00495436">
      <w:pPr>
        <w:spacing w:line="520" w:lineRule="exact"/>
        <w:ind w:firstLineChars="200" w:firstLine="640"/>
        <w:jc w:val="left"/>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a）应具有手动停止输出的功能；</w:t>
      </w:r>
    </w:p>
    <w:p w:rsidR="003633AC" w:rsidRPr="002B597A" w:rsidRDefault="003633AC" w:rsidP="00495436">
      <w:pPr>
        <w:spacing w:line="520" w:lineRule="exact"/>
        <w:ind w:firstLineChars="200" w:firstLine="640"/>
        <w:jc w:val="left"/>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b）设备断电再恢复时，不应有任何输出；</w:t>
      </w:r>
    </w:p>
    <w:p w:rsidR="003633AC" w:rsidRPr="002B597A" w:rsidRDefault="003633AC" w:rsidP="00495436">
      <w:pPr>
        <w:spacing w:line="520" w:lineRule="exact"/>
        <w:ind w:firstLineChars="200" w:firstLine="640"/>
        <w:jc w:val="left"/>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lastRenderedPageBreak/>
        <w:t>c）设备应具有独立于恒温器的非自动复位的超温保护装置，当温度超过设备自身报警值时，超温保护装置动作时，应能切断输出，并且应用部分的温度应不高于制造商规定的治疗温度上限值。</w:t>
      </w:r>
    </w:p>
    <w:p w:rsidR="003633AC" w:rsidRPr="002B597A" w:rsidRDefault="003633AC" w:rsidP="00495436">
      <w:pPr>
        <w:spacing w:line="520" w:lineRule="exact"/>
        <w:ind w:firstLineChars="200" w:firstLine="640"/>
        <w:jc w:val="left"/>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8．安全性能。</w:t>
      </w:r>
    </w:p>
    <w:p w:rsidR="003633AC" w:rsidRPr="002B597A" w:rsidRDefault="003633AC" w:rsidP="00495436">
      <w:pPr>
        <w:spacing w:line="520" w:lineRule="exact"/>
        <w:ind w:firstLineChars="200" w:firstLine="640"/>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a）应符合GB 9706.1的要求；如设备属于医用电气系统则应符合GB9706.15的要求。</w:t>
      </w:r>
    </w:p>
    <w:p w:rsidR="003633AC" w:rsidRPr="002B597A" w:rsidRDefault="003633AC" w:rsidP="00495436">
      <w:pPr>
        <w:spacing w:line="520" w:lineRule="exact"/>
        <w:ind w:firstLineChars="200" w:firstLine="640"/>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b）利用红外辐射原理实现治疗功能的，应符合YY 0323的要求。</w:t>
      </w:r>
    </w:p>
    <w:p w:rsidR="003633AC" w:rsidRPr="002B597A" w:rsidRDefault="003633AC" w:rsidP="00495436">
      <w:pPr>
        <w:spacing w:line="520" w:lineRule="exact"/>
        <w:ind w:firstLineChars="200" w:firstLine="640"/>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c）利用热辐射原理实现治疗功能的，应符合YY 0306的要求。</w:t>
      </w:r>
    </w:p>
    <w:p w:rsidR="003633AC" w:rsidRPr="002B597A" w:rsidRDefault="003633AC" w:rsidP="00495436">
      <w:pPr>
        <w:spacing w:line="520" w:lineRule="exact"/>
        <w:ind w:firstLineChars="200" w:firstLine="640"/>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d）按照报警需求，加入报警功能后，应符合YY 0709的要求。</w:t>
      </w:r>
    </w:p>
    <w:p w:rsidR="003633AC" w:rsidRPr="002B597A" w:rsidRDefault="003633AC" w:rsidP="00495436">
      <w:pPr>
        <w:spacing w:line="520" w:lineRule="exact"/>
        <w:ind w:firstLineChars="200" w:firstLine="640"/>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e）</w:t>
      </w:r>
      <w:proofErr w:type="gramStart"/>
      <w:r w:rsidRPr="002B597A">
        <w:rPr>
          <w:rFonts w:ascii="仿宋_GB2312" w:eastAsia="仿宋_GB2312" w:hint="eastAsia"/>
          <w:color w:val="000000" w:themeColor="text1"/>
          <w:sz w:val="32"/>
          <w:szCs w:val="32"/>
        </w:rPr>
        <w:t>床型治疗</w:t>
      </w:r>
      <w:proofErr w:type="gramEnd"/>
      <w:r w:rsidRPr="002B597A">
        <w:rPr>
          <w:rFonts w:ascii="仿宋_GB2312" w:eastAsia="仿宋_GB2312" w:hint="eastAsia"/>
          <w:color w:val="000000" w:themeColor="text1"/>
          <w:sz w:val="32"/>
          <w:szCs w:val="32"/>
        </w:rPr>
        <w:t>仪的安全部分，、应符合YY 0571的要求。</w:t>
      </w:r>
    </w:p>
    <w:p w:rsidR="003633AC" w:rsidRPr="002B597A" w:rsidRDefault="003633AC" w:rsidP="00495436">
      <w:pPr>
        <w:spacing w:line="520" w:lineRule="exact"/>
        <w:ind w:firstLineChars="200" w:firstLine="640"/>
        <w:jc w:val="left"/>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9．电磁兼容性。</w:t>
      </w:r>
    </w:p>
    <w:p w:rsidR="003633AC" w:rsidRPr="002B597A" w:rsidRDefault="003633AC" w:rsidP="00495436">
      <w:pPr>
        <w:spacing w:line="520" w:lineRule="exact"/>
        <w:ind w:firstLineChars="200" w:firstLine="640"/>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电磁兼容性应符合YY 0505的要求。</w:t>
      </w:r>
    </w:p>
    <w:p w:rsidR="003633AC" w:rsidRPr="002B597A" w:rsidRDefault="003633AC" w:rsidP="00495436">
      <w:pPr>
        <w:spacing w:line="520" w:lineRule="exact"/>
        <w:ind w:firstLineChars="200" w:firstLine="640"/>
        <w:jc w:val="left"/>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10．环境试验。</w:t>
      </w:r>
    </w:p>
    <w:p w:rsidR="003633AC" w:rsidRPr="002B597A" w:rsidRDefault="003633AC" w:rsidP="00495436">
      <w:pPr>
        <w:spacing w:line="520" w:lineRule="exact"/>
        <w:ind w:firstLineChars="200" w:firstLine="640"/>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应符合GB/T 14710中气候环境</w:t>
      </w:r>
      <w:r w:rsidRPr="002B597A">
        <w:rPr>
          <w:rFonts w:ascii="仿宋_GB2312" w:eastAsia="仿宋_GB2312" w:hAnsi="宋体" w:cs="宋体" w:hint="eastAsia"/>
          <w:color w:val="000000" w:themeColor="text1"/>
          <w:sz w:val="32"/>
          <w:szCs w:val="32"/>
        </w:rPr>
        <w:t>Ⅱ</w:t>
      </w:r>
      <w:r w:rsidRPr="002B597A">
        <w:rPr>
          <w:rFonts w:ascii="仿宋_GB2312" w:eastAsia="仿宋_GB2312" w:hint="eastAsia"/>
          <w:color w:val="000000" w:themeColor="text1"/>
          <w:sz w:val="32"/>
          <w:szCs w:val="32"/>
        </w:rPr>
        <w:t>组和机械环境</w:t>
      </w:r>
      <w:r w:rsidRPr="002B597A">
        <w:rPr>
          <w:rFonts w:ascii="仿宋_GB2312" w:eastAsia="仿宋_GB2312" w:hAnsi="宋体" w:cs="宋体" w:hint="eastAsia"/>
          <w:color w:val="000000" w:themeColor="text1"/>
          <w:sz w:val="32"/>
          <w:szCs w:val="32"/>
        </w:rPr>
        <w:t>Ⅱ</w:t>
      </w:r>
      <w:r w:rsidRPr="002B597A">
        <w:rPr>
          <w:rFonts w:ascii="仿宋_GB2312" w:eastAsia="仿宋_GB2312" w:hint="eastAsia"/>
          <w:color w:val="000000" w:themeColor="text1"/>
          <w:sz w:val="32"/>
          <w:szCs w:val="32"/>
        </w:rPr>
        <w:t>组的要求。</w:t>
      </w:r>
    </w:p>
    <w:p w:rsidR="003633AC" w:rsidRPr="002B597A" w:rsidRDefault="003633AC" w:rsidP="00495436">
      <w:pPr>
        <w:spacing w:line="520" w:lineRule="exact"/>
        <w:ind w:firstLine="640"/>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11．软件功能（若适用）</w:t>
      </w:r>
    </w:p>
    <w:p w:rsidR="003633AC" w:rsidRPr="002B597A" w:rsidRDefault="003633AC" w:rsidP="00495436">
      <w:pPr>
        <w:spacing w:line="520" w:lineRule="exact"/>
        <w:ind w:firstLineChars="200" w:firstLine="640"/>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若申报产品含有软件，应符合《医疗器械软件注册技术审查指导原则》的要求。。</w:t>
      </w:r>
    </w:p>
    <w:p w:rsidR="003633AC" w:rsidRPr="002B597A" w:rsidRDefault="003633AC" w:rsidP="00495436">
      <w:pPr>
        <w:spacing w:line="520" w:lineRule="exact"/>
        <w:ind w:firstLine="640"/>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12．网络安全（若适用）</w:t>
      </w:r>
    </w:p>
    <w:p w:rsidR="003633AC" w:rsidRPr="002B597A" w:rsidRDefault="003633AC" w:rsidP="00495436">
      <w:pPr>
        <w:spacing w:line="520" w:lineRule="exact"/>
        <w:ind w:firstLine="640"/>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若产品具有网络连接功能以进行电子数据交换或远程控制，应符合《医疗器械网络安全注册技术审查指导原则》的要求。</w:t>
      </w:r>
    </w:p>
    <w:p w:rsidR="003633AC" w:rsidRPr="002B597A" w:rsidRDefault="003633AC" w:rsidP="00495436">
      <w:pPr>
        <w:spacing w:line="520" w:lineRule="exact"/>
        <w:ind w:firstLineChars="200" w:firstLine="640"/>
        <w:outlineLvl w:val="0"/>
        <w:rPr>
          <w:rFonts w:ascii="黑体" w:eastAsia="黑体" w:hAnsi="黑体" w:hint="eastAsia"/>
          <w:bCs/>
          <w:color w:val="000000" w:themeColor="text1"/>
          <w:sz w:val="32"/>
          <w:szCs w:val="32"/>
        </w:rPr>
      </w:pPr>
      <w:bookmarkStart w:id="20" w:name="_Toc430332208"/>
      <w:bookmarkStart w:id="21" w:name="_Toc498607715"/>
      <w:r w:rsidRPr="002B597A">
        <w:rPr>
          <w:rFonts w:ascii="黑体" w:eastAsia="黑体" w:hAnsi="黑体" w:hint="eastAsia"/>
          <w:bCs/>
          <w:color w:val="000000" w:themeColor="text1"/>
          <w:sz w:val="32"/>
          <w:szCs w:val="32"/>
        </w:rPr>
        <w:lastRenderedPageBreak/>
        <w:t>十</w:t>
      </w:r>
      <w:r w:rsidR="00D776B2" w:rsidRPr="002B597A">
        <w:rPr>
          <w:rFonts w:ascii="黑体" w:eastAsia="黑体" w:hAnsi="黑体" w:hint="eastAsia"/>
          <w:bCs/>
          <w:color w:val="000000" w:themeColor="text1"/>
          <w:sz w:val="32"/>
          <w:szCs w:val="32"/>
        </w:rPr>
        <w:t>三</w:t>
      </w:r>
      <w:r w:rsidRPr="002B597A">
        <w:rPr>
          <w:rFonts w:ascii="黑体" w:eastAsia="黑体" w:hAnsi="黑体" w:hint="eastAsia"/>
          <w:bCs/>
          <w:color w:val="000000" w:themeColor="text1"/>
          <w:sz w:val="32"/>
          <w:szCs w:val="32"/>
        </w:rPr>
        <w:t>、检测单元划分</w:t>
      </w:r>
      <w:bookmarkEnd w:id="20"/>
      <w:bookmarkEnd w:id="21"/>
    </w:p>
    <w:p w:rsidR="003633AC" w:rsidRPr="002B597A" w:rsidRDefault="003633AC" w:rsidP="00495436">
      <w:pPr>
        <w:spacing w:line="520" w:lineRule="exact"/>
        <w:ind w:firstLineChars="200" w:firstLine="640"/>
        <w:rPr>
          <w:rFonts w:ascii="仿宋_GB2312" w:eastAsia="仿宋_GB2312" w:hint="eastAsia"/>
          <w:bCs/>
          <w:color w:val="000000" w:themeColor="text1"/>
          <w:sz w:val="32"/>
          <w:szCs w:val="32"/>
        </w:rPr>
      </w:pPr>
      <w:r w:rsidRPr="002B597A">
        <w:rPr>
          <w:rFonts w:ascii="仿宋_GB2312" w:eastAsia="仿宋_GB2312" w:hint="eastAsia"/>
          <w:bCs/>
          <w:color w:val="000000" w:themeColor="text1"/>
          <w:sz w:val="32"/>
          <w:szCs w:val="32"/>
        </w:rPr>
        <w:t>所提交境内/外检测报告，电气安全和电磁兼容部分，应明确所检测的产品组成（附件应明确型号），性能指标应明确检测时所用的附件组合情况（明确型号）。</w:t>
      </w:r>
    </w:p>
    <w:p w:rsidR="003633AC" w:rsidRPr="002B597A" w:rsidRDefault="003633AC" w:rsidP="00495436">
      <w:pPr>
        <w:spacing w:line="520" w:lineRule="exact"/>
        <w:ind w:firstLineChars="200" w:firstLine="640"/>
        <w:rPr>
          <w:rFonts w:ascii="仿宋_GB2312" w:eastAsia="仿宋_GB2312" w:hint="eastAsia"/>
          <w:color w:val="000000" w:themeColor="text1"/>
          <w:kern w:val="0"/>
          <w:sz w:val="32"/>
          <w:szCs w:val="32"/>
        </w:rPr>
      </w:pPr>
      <w:r w:rsidRPr="002B597A">
        <w:rPr>
          <w:rFonts w:ascii="仿宋_GB2312" w:eastAsia="仿宋_GB2312" w:hint="eastAsia"/>
          <w:color w:val="000000" w:themeColor="text1"/>
          <w:kern w:val="0"/>
          <w:sz w:val="32"/>
          <w:szCs w:val="32"/>
        </w:rPr>
        <w:t>如选择典型性型号进行检测，应提交典型性声明，从技术角度明确选择典型性型号的依据。所选产品应能代表全部申报产品的安全性、有效性。同一注册单元不同型号产品如存在主要性能指标差异，建议对差异部分进行考察。</w:t>
      </w:r>
    </w:p>
    <w:p w:rsidR="003633AC" w:rsidRPr="002B597A" w:rsidRDefault="003633AC" w:rsidP="00495436">
      <w:pPr>
        <w:spacing w:line="520" w:lineRule="exact"/>
        <w:ind w:firstLineChars="200" w:firstLine="640"/>
        <w:rPr>
          <w:rFonts w:ascii="黑体" w:eastAsia="黑体" w:hAnsi="黑体" w:hint="eastAsia"/>
          <w:bCs/>
          <w:color w:val="000000" w:themeColor="text1"/>
          <w:sz w:val="32"/>
          <w:szCs w:val="32"/>
        </w:rPr>
      </w:pPr>
      <w:bookmarkStart w:id="22" w:name="_Toc430332212"/>
      <w:bookmarkStart w:id="23" w:name="_Toc498607720"/>
      <w:r w:rsidRPr="002B597A">
        <w:rPr>
          <w:rFonts w:ascii="黑体" w:eastAsia="黑体" w:hAnsi="黑体" w:hint="eastAsia"/>
          <w:bCs/>
          <w:color w:val="000000" w:themeColor="text1"/>
          <w:sz w:val="32"/>
          <w:szCs w:val="32"/>
        </w:rPr>
        <w:t>十</w:t>
      </w:r>
      <w:r w:rsidR="00D776B2" w:rsidRPr="002B597A">
        <w:rPr>
          <w:rFonts w:ascii="黑体" w:eastAsia="黑体" w:hAnsi="黑体" w:hint="eastAsia"/>
          <w:bCs/>
          <w:color w:val="000000" w:themeColor="text1"/>
          <w:sz w:val="32"/>
          <w:szCs w:val="32"/>
        </w:rPr>
        <w:t>四</w:t>
      </w:r>
      <w:r w:rsidRPr="002B597A">
        <w:rPr>
          <w:rFonts w:ascii="黑体" w:eastAsia="黑体" w:hAnsi="黑体" w:hint="eastAsia"/>
          <w:bCs/>
          <w:color w:val="000000" w:themeColor="text1"/>
          <w:sz w:val="32"/>
          <w:szCs w:val="32"/>
        </w:rPr>
        <w:t>、说明书</w:t>
      </w:r>
      <w:bookmarkEnd w:id="22"/>
      <w:r w:rsidRPr="002B597A">
        <w:rPr>
          <w:rFonts w:ascii="黑体" w:eastAsia="黑体" w:hAnsi="黑体" w:hint="eastAsia"/>
          <w:bCs/>
          <w:color w:val="000000" w:themeColor="text1"/>
          <w:sz w:val="32"/>
          <w:szCs w:val="32"/>
        </w:rPr>
        <w:t>和标签样稿</w:t>
      </w:r>
      <w:bookmarkEnd w:id="23"/>
    </w:p>
    <w:p w:rsidR="003633AC" w:rsidRPr="002B597A" w:rsidRDefault="003633AC" w:rsidP="00495436">
      <w:pPr>
        <w:overflowPunct w:val="0"/>
        <w:spacing w:line="520" w:lineRule="exact"/>
        <w:ind w:firstLineChars="200" w:firstLine="640"/>
        <w:jc w:val="left"/>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产品说明书和标签的编写应符合《医疗器械说明书和标签管理规定》（国家食品药品监督管理总局令第6号）。此外应完善以下内容：</w:t>
      </w:r>
    </w:p>
    <w:p w:rsidR="003633AC" w:rsidRPr="002B597A" w:rsidRDefault="003633AC" w:rsidP="00495436">
      <w:pPr>
        <w:tabs>
          <w:tab w:val="left" w:pos="1418"/>
        </w:tabs>
        <w:overflowPunct w:val="0"/>
        <w:spacing w:line="520" w:lineRule="exact"/>
        <w:ind w:firstLineChars="200" w:firstLine="640"/>
        <w:jc w:val="left"/>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1.应给出使用方法、使用时间、使用频次及</w:t>
      </w:r>
      <w:proofErr w:type="gramStart"/>
      <w:r w:rsidRPr="002B597A">
        <w:rPr>
          <w:rFonts w:ascii="仿宋_GB2312" w:eastAsia="仿宋_GB2312" w:hint="eastAsia"/>
          <w:color w:val="000000" w:themeColor="text1"/>
          <w:sz w:val="32"/>
          <w:szCs w:val="32"/>
        </w:rPr>
        <w:t>灸</w:t>
      </w:r>
      <w:proofErr w:type="gramEnd"/>
      <w:r w:rsidRPr="002B597A">
        <w:rPr>
          <w:rFonts w:ascii="仿宋_GB2312" w:eastAsia="仿宋_GB2312" w:hint="eastAsia"/>
          <w:color w:val="000000" w:themeColor="text1"/>
          <w:sz w:val="32"/>
          <w:szCs w:val="32"/>
        </w:rPr>
        <w:t>疗部位等。若有高温等特殊疗法，应详细说明指标及注意事项。</w:t>
      </w:r>
    </w:p>
    <w:p w:rsidR="003633AC" w:rsidRPr="002B597A" w:rsidRDefault="003633AC" w:rsidP="00495436">
      <w:pPr>
        <w:overflowPunct w:val="0"/>
        <w:spacing w:line="520" w:lineRule="exact"/>
        <w:ind w:firstLineChars="200" w:firstLine="640"/>
        <w:jc w:val="left"/>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2.禁忌症及慎用人群。</w:t>
      </w:r>
    </w:p>
    <w:p w:rsidR="003633AC" w:rsidRPr="002B597A" w:rsidRDefault="003633AC" w:rsidP="00495436">
      <w:pPr>
        <w:overflowPunct w:val="0"/>
        <w:spacing w:line="520" w:lineRule="exact"/>
        <w:ind w:firstLineChars="200" w:firstLine="640"/>
        <w:jc w:val="left"/>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2.1禁忌症中建议包含以下内容：</w:t>
      </w:r>
    </w:p>
    <w:p w:rsidR="003633AC" w:rsidRPr="002B597A" w:rsidRDefault="003633AC" w:rsidP="00495436">
      <w:pPr>
        <w:tabs>
          <w:tab w:val="left" w:pos="1418"/>
        </w:tabs>
        <w:overflowPunct w:val="0"/>
        <w:spacing w:line="520" w:lineRule="exact"/>
        <w:ind w:firstLineChars="200" w:firstLine="640"/>
        <w:jc w:val="left"/>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包括不限于皮肤破损、开放性伤口、溃烂、感觉障碍、急性闭合性损伤、化脓性感染及急性期炎症患者，恶性肿瘤、活动性结核、精神类患者，皮肤病、严重糖尿病、高热患者及对产品材质过敏者。</w:t>
      </w:r>
    </w:p>
    <w:p w:rsidR="003633AC" w:rsidRPr="002B597A" w:rsidRDefault="003633AC" w:rsidP="00495436">
      <w:pPr>
        <w:tabs>
          <w:tab w:val="left" w:pos="1418"/>
        </w:tabs>
        <w:overflowPunct w:val="0"/>
        <w:spacing w:line="520" w:lineRule="exact"/>
        <w:ind w:firstLineChars="200" w:firstLine="640"/>
        <w:jc w:val="left"/>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2.2慎用人群建议包含以下内容：</w:t>
      </w:r>
    </w:p>
    <w:p w:rsidR="003633AC" w:rsidRPr="002B597A" w:rsidRDefault="003633AC" w:rsidP="00495436">
      <w:pPr>
        <w:tabs>
          <w:tab w:val="left" w:pos="1418"/>
        </w:tabs>
        <w:overflowPunct w:val="0"/>
        <w:spacing w:line="520" w:lineRule="exact"/>
        <w:ind w:firstLineChars="200" w:firstLine="640"/>
        <w:jc w:val="left"/>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患有恶性肿瘤者、佩戴心脏起搏器者、合并有心脑血管、肝、肺、肾和造血系统等严重原发性疾病者；精神病患者；孕妇及哺乳期妇女；体质极度虚弱者、儿童及对温度变化不太敏感的患者。</w:t>
      </w:r>
    </w:p>
    <w:p w:rsidR="003633AC" w:rsidRPr="002B597A" w:rsidRDefault="003633AC" w:rsidP="00495436">
      <w:pPr>
        <w:overflowPunct w:val="0"/>
        <w:spacing w:line="520" w:lineRule="exact"/>
        <w:ind w:firstLineChars="200" w:firstLine="640"/>
        <w:jc w:val="left"/>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3.注意事项、警示及提示性内容。</w:t>
      </w:r>
    </w:p>
    <w:p w:rsidR="003633AC" w:rsidRPr="002B597A" w:rsidRDefault="003633AC" w:rsidP="00495436">
      <w:pPr>
        <w:overflowPunct w:val="0"/>
        <w:spacing w:line="520" w:lineRule="exact"/>
        <w:ind w:firstLineChars="200" w:firstLine="640"/>
        <w:jc w:val="left"/>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lastRenderedPageBreak/>
        <w:t>注意事项、警示及提示性内容建议包含（不限于）以下内容：</w:t>
      </w:r>
    </w:p>
    <w:p w:rsidR="003633AC" w:rsidRPr="002B597A" w:rsidRDefault="003633AC" w:rsidP="00495436">
      <w:pPr>
        <w:overflowPunct w:val="0"/>
        <w:spacing w:line="520" w:lineRule="exact"/>
        <w:ind w:firstLineChars="200" w:firstLine="640"/>
        <w:jc w:val="left"/>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3.1高海拔地区可能会影响产品使用效果，建议制造商根据研究资料给出要求；</w:t>
      </w:r>
    </w:p>
    <w:p w:rsidR="003633AC" w:rsidRPr="002B597A" w:rsidRDefault="003633AC" w:rsidP="00495436">
      <w:pPr>
        <w:overflowPunct w:val="0"/>
        <w:spacing w:line="520" w:lineRule="exact"/>
        <w:ind w:firstLineChars="200" w:firstLine="640"/>
        <w:jc w:val="left"/>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3.2中医</w:t>
      </w:r>
      <w:proofErr w:type="gramStart"/>
      <w:r w:rsidRPr="002B597A">
        <w:rPr>
          <w:rFonts w:ascii="仿宋_GB2312" w:eastAsia="仿宋_GB2312" w:hint="eastAsia"/>
          <w:color w:val="000000" w:themeColor="text1"/>
          <w:sz w:val="32"/>
          <w:szCs w:val="32"/>
        </w:rPr>
        <w:t>灸疗设备</w:t>
      </w:r>
      <w:proofErr w:type="gramEnd"/>
      <w:r w:rsidRPr="002B597A">
        <w:rPr>
          <w:rFonts w:ascii="仿宋_GB2312" w:eastAsia="仿宋_GB2312" w:hint="eastAsia"/>
          <w:color w:val="000000" w:themeColor="text1"/>
          <w:sz w:val="32"/>
          <w:szCs w:val="32"/>
        </w:rPr>
        <w:t>用于眼部、头部等敏感部位时，温度及使用时间以使用者舒适为宜。眼部有疾病患者使用</w:t>
      </w:r>
      <w:proofErr w:type="gramStart"/>
      <w:r w:rsidRPr="002B597A">
        <w:rPr>
          <w:rFonts w:ascii="仿宋_GB2312" w:eastAsia="仿宋_GB2312" w:hint="eastAsia"/>
          <w:color w:val="000000" w:themeColor="text1"/>
          <w:sz w:val="32"/>
          <w:szCs w:val="32"/>
        </w:rPr>
        <w:t>遵</w:t>
      </w:r>
      <w:proofErr w:type="gramEnd"/>
      <w:r w:rsidRPr="002B597A">
        <w:rPr>
          <w:rFonts w:ascii="仿宋_GB2312" w:eastAsia="仿宋_GB2312" w:hint="eastAsia"/>
          <w:color w:val="000000" w:themeColor="text1"/>
          <w:sz w:val="32"/>
          <w:szCs w:val="32"/>
        </w:rPr>
        <w:t>医嘱；</w:t>
      </w:r>
    </w:p>
    <w:p w:rsidR="003633AC" w:rsidRPr="002B597A" w:rsidRDefault="003633AC" w:rsidP="00495436">
      <w:pPr>
        <w:overflowPunct w:val="0"/>
        <w:spacing w:line="520" w:lineRule="exact"/>
        <w:ind w:firstLineChars="200" w:firstLine="640"/>
        <w:jc w:val="left"/>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3.3产品不能代替药物治疗；若配合药物使用，</w:t>
      </w:r>
      <w:proofErr w:type="gramStart"/>
      <w:r w:rsidRPr="002B597A">
        <w:rPr>
          <w:rFonts w:ascii="仿宋_GB2312" w:eastAsia="仿宋_GB2312" w:hint="eastAsia"/>
          <w:color w:val="000000" w:themeColor="text1"/>
          <w:sz w:val="32"/>
          <w:szCs w:val="32"/>
        </w:rPr>
        <w:t>需咨询</w:t>
      </w:r>
      <w:proofErr w:type="gramEnd"/>
      <w:r w:rsidRPr="002B597A">
        <w:rPr>
          <w:rFonts w:ascii="仿宋_GB2312" w:eastAsia="仿宋_GB2312" w:hint="eastAsia"/>
          <w:color w:val="000000" w:themeColor="text1"/>
          <w:sz w:val="32"/>
          <w:szCs w:val="32"/>
        </w:rPr>
        <w:t>专业医生。</w:t>
      </w:r>
    </w:p>
    <w:p w:rsidR="003633AC" w:rsidRPr="002B597A" w:rsidRDefault="003633AC" w:rsidP="00495436">
      <w:pPr>
        <w:overflowPunct w:val="0"/>
        <w:spacing w:line="520" w:lineRule="exact"/>
        <w:ind w:firstLineChars="200" w:firstLine="640"/>
        <w:jc w:val="left"/>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3.4建议在清醒状态下使用，避免剧烈运动及睡眠中使用；</w:t>
      </w:r>
    </w:p>
    <w:p w:rsidR="003633AC" w:rsidRPr="002B597A" w:rsidRDefault="003633AC" w:rsidP="00495436">
      <w:pPr>
        <w:overflowPunct w:val="0"/>
        <w:spacing w:line="520" w:lineRule="exact"/>
        <w:ind w:left="630"/>
        <w:jc w:val="left"/>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3.5在同一位置长时间使用，存在低温烫伤的风险。</w:t>
      </w:r>
    </w:p>
    <w:p w:rsidR="003633AC" w:rsidRPr="002B597A" w:rsidRDefault="003633AC" w:rsidP="00495436">
      <w:pPr>
        <w:overflowPunct w:val="0"/>
        <w:spacing w:line="520" w:lineRule="exact"/>
        <w:ind w:left="630"/>
        <w:jc w:val="left"/>
        <w:rPr>
          <w:rFonts w:ascii="仿宋_GB2312" w:eastAsia="仿宋_GB2312" w:hint="eastAsia"/>
          <w:color w:val="000000" w:themeColor="text1"/>
          <w:sz w:val="32"/>
          <w:szCs w:val="32"/>
        </w:rPr>
      </w:pPr>
      <w:r w:rsidRPr="002B597A">
        <w:rPr>
          <w:rFonts w:ascii="仿宋_GB2312" w:eastAsia="仿宋_GB2312" w:hint="eastAsia"/>
          <w:color w:val="000000" w:themeColor="text1"/>
          <w:sz w:val="32"/>
          <w:szCs w:val="32"/>
        </w:rPr>
        <w:t>3.6如设备不具有施</w:t>
      </w:r>
      <w:proofErr w:type="gramStart"/>
      <w:r w:rsidRPr="002B597A">
        <w:rPr>
          <w:rFonts w:ascii="仿宋_GB2312" w:eastAsia="仿宋_GB2312" w:hint="eastAsia"/>
          <w:color w:val="000000" w:themeColor="text1"/>
          <w:sz w:val="32"/>
          <w:szCs w:val="32"/>
        </w:rPr>
        <w:t>灸</w:t>
      </w:r>
      <w:proofErr w:type="gramEnd"/>
      <w:r w:rsidRPr="002B597A">
        <w:rPr>
          <w:rFonts w:ascii="仿宋_GB2312" w:eastAsia="仿宋_GB2312" w:hint="eastAsia"/>
          <w:color w:val="000000" w:themeColor="text1"/>
          <w:sz w:val="32"/>
          <w:szCs w:val="32"/>
        </w:rPr>
        <w:t>的温度显示功能，建议制造商告知使用者开启治疗后</w:t>
      </w:r>
      <w:proofErr w:type="gramStart"/>
      <w:r w:rsidRPr="002B597A">
        <w:rPr>
          <w:rFonts w:ascii="仿宋_GB2312" w:eastAsia="仿宋_GB2312" w:hint="eastAsia"/>
          <w:color w:val="000000" w:themeColor="text1"/>
          <w:sz w:val="32"/>
          <w:szCs w:val="32"/>
        </w:rPr>
        <w:t>灸垫达到</w:t>
      </w:r>
      <w:proofErr w:type="gramEnd"/>
      <w:r w:rsidRPr="002B597A">
        <w:rPr>
          <w:rFonts w:ascii="仿宋_GB2312" w:eastAsia="仿宋_GB2312" w:hint="eastAsia"/>
          <w:color w:val="000000" w:themeColor="text1"/>
          <w:sz w:val="32"/>
          <w:szCs w:val="32"/>
        </w:rPr>
        <w:t>预期治疗温度的升温时间。</w:t>
      </w:r>
    </w:p>
    <w:p w:rsidR="00F52939" w:rsidRPr="002B597A" w:rsidRDefault="00F52939" w:rsidP="00495436">
      <w:pPr>
        <w:spacing w:line="520" w:lineRule="exact"/>
        <w:ind w:firstLineChars="200" w:firstLine="640"/>
        <w:outlineLvl w:val="0"/>
        <w:rPr>
          <w:rFonts w:ascii="黑体" w:eastAsia="黑体" w:hAnsi="黑体"/>
          <w:bCs/>
          <w:color w:val="000000" w:themeColor="text1"/>
          <w:sz w:val="32"/>
          <w:szCs w:val="32"/>
        </w:rPr>
      </w:pPr>
      <w:bookmarkStart w:id="24" w:name="_Toc498607721"/>
      <w:r w:rsidRPr="002B597A">
        <w:rPr>
          <w:rFonts w:ascii="黑体" w:eastAsia="黑体" w:hAnsi="黑体"/>
          <w:bCs/>
          <w:color w:val="000000" w:themeColor="text1"/>
          <w:sz w:val="32"/>
          <w:szCs w:val="32"/>
        </w:rPr>
        <w:t>十</w:t>
      </w:r>
      <w:r w:rsidRPr="002B597A">
        <w:rPr>
          <w:rFonts w:ascii="黑体" w:eastAsia="黑体" w:hAnsi="黑体" w:hint="eastAsia"/>
          <w:bCs/>
          <w:color w:val="000000" w:themeColor="text1"/>
          <w:sz w:val="32"/>
          <w:szCs w:val="32"/>
        </w:rPr>
        <w:t>五</w:t>
      </w:r>
      <w:r w:rsidRPr="002B597A">
        <w:rPr>
          <w:rFonts w:ascii="黑体" w:eastAsia="黑体" w:hAnsi="黑体"/>
          <w:bCs/>
          <w:color w:val="000000" w:themeColor="text1"/>
          <w:sz w:val="32"/>
          <w:szCs w:val="32"/>
        </w:rPr>
        <w:t>、参考文献</w:t>
      </w:r>
      <w:bookmarkEnd w:id="24"/>
    </w:p>
    <w:p w:rsidR="00F52939" w:rsidRPr="002B597A" w:rsidRDefault="00F52939" w:rsidP="00495436">
      <w:pPr>
        <w:widowControl/>
        <w:spacing w:line="520" w:lineRule="exact"/>
        <w:ind w:firstLineChars="200" w:firstLine="640"/>
        <w:rPr>
          <w:rFonts w:eastAsia="仿宋_GB2312"/>
          <w:color w:val="000000" w:themeColor="text1"/>
          <w:kern w:val="0"/>
          <w:sz w:val="32"/>
          <w:szCs w:val="32"/>
        </w:rPr>
      </w:pPr>
      <w:r w:rsidRPr="002B597A">
        <w:rPr>
          <w:rFonts w:eastAsia="仿宋_GB2312"/>
          <w:color w:val="000000" w:themeColor="text1"/>
          <w:kern w:val="0"/>
          <w:sz w:val="32"/>
          <w:szCs w:val="32"/>
        </w:rPr>
        <w:t>[1]</w:t>
      </w:r>
      <w:r w:rsidRPr="002B597A">
        <w:rPr>
          <w:rFonts w:eastAsia="仿宋_GB2312"/>
          <w:color w:val="000000" w:themeColor="text1"/>
          <w:kern w:val="0"/>
          <w:sz w:val="32"/>
          <w:szCs w:val="32"/>
        </w:rPr>
        <w:t>《医疗器械注册管理办法》（国家食品药品监督管理总局令第</w:t>
      </w:r>
      <w:r w:rsidRPr="002B597A">
        <w:rPr>
          <w:rFonts w:eastAsia="仿宋_GB2312"/>
          <w:color w:val="000000" w:themeColor="text1"/>
          <w:kern w:val="0"/>
          <w:sz w:val="32"/>
          <w:szCs w:val="32"/>
        </w:rPr>
        <w:t>4</w:t>
      </w:r>
      <w:r w:rsidRPr="002B597A">
        <w:rPr>
          <w:rFonts w:eastAsia="仿宋_GB2312"/>
          <w:color w:val="000000" w:themeColor="text1"/>
          <w:kern w:val="0"/>
          <w:sz w:val="32"/>
          <w:szCs w:val="32"/>
        </w:rPr>
        <w:t>号）</w:t>
      </w:r>
    </w:p>
    <w:p w:rsidR="00F52939" w:rsidRPr="002B597A" w:rsidRDefault="00F52939" w:rsidP="00495436">
      <w:pPr>
        <w:widowControl/>
        <w:spacing w:line="520" w:lineRule="exact"/>
        <w:ind w:firstLineChars="200" w:firstLine="640"/>
        <w:rPr>
          <w:rFonts w:eastAsia="仿宋_GB2312"/>
          <w:color w:val="000000" w:themeColor="text1"/>
          <w:kern w:val="0"/>
          <w:sz w:val="32"/>
          <w:szCs w:val="32"/>
        </w:rPr>
      </w:pPr>
      <w:r w:rsidRPr="002B597A">
        <w:rPr>
          <w:rFonts w:eastAsia="仿宋_GB2312"/>
          <w:color w:val="000000" w:themeColor="text1"/>
          <w:kern w:val="0"/>
          <w:sz w:val="32"/>
          <w:szCs w:val="32"/>
        </w:rPr>
        <w:t>[2]</w:t>
      </w:r>
      <w:r w:rsidRPr="002B597A">
        <w:rPr>
          <w:rFonts w:eastAsia="仿宋_GB2312"/>
          <w:color w:val="000000" w:themeColor="text1"/>
          <w:kern w:val="0"/>
          <w:sz w:val="32"/>
          <w:szCs w:val="32"/>
        </w:rPr>
        <w:t>《医疗器械说明书和标签管理规定》（国家食品药品监督管理总局令第</w:t>
      </w:r>
      <w:r w:rsidRPr="002B597A">
        <w:rPr>
          <w:rFonts w:eastAsia="仿宋_GB2312"/>
          <w:color w:val="000000" w:themeColor="text1"/>
          <w:kern w:val="0"/>
          <w:sz w:val="32"/>
          <w:szCs w:val="32"/>
        </w:rPr>
        <w:t>6</w:t>
      </w:r>
      <w:r w:rsidRPr="002B597A">
        <w:rPr>
          <w:rFonts w:eastAsia="仿宋_GB2312"/>
          <w:color w:val="000000" w:themeColor="text1"/>
          <w:kern w:val="0"/>
          <w:sz w:val="32"/>
          <w:szCs w:val="32"/>
        </w:rPr>
        <w:t>号）</w:t>
      </w:r>
    </w:p>
    <w:p w:rsidR="00F52939" w:rsidRPr="002B597A" w:rsidRDefault="00F52939" w:rsidP="00495436">
      <w:pPr>
        <w:spacing w:line="520" w:lineRule="exact"/>
        <w:ind w:firstLineChars="200" w:firstLine="640"/>
        <w:rPr>
          <w:rFonts w:eastAsia="仿宋_GB2312"/>
          <w:color w:val="000000" w:themeColor="text1"/>
          <w:kern w:val="0"/>
          <w:sz w:val="32"/>
          <w:szCs w:val="32"/>
        </w:rPr>
      </w:pPr>
      <w:r w:rsidRPr="002B597A">
        <w:rPr>
          <w:rFonts w:eastAsia="仿宋_GB2312"/>
          <w:color w:val="000000" w:themeColor="text1"/>
          <w:kern w:val="0"/>
          <w:sz w:val="32"/>
          <w:szCs w:val="32"/>
        </w:rPr>
        <w:t>[3]</w:t>
      </w:r>
      <w:r w:rsidRPr="002B597A">
        <w:rPr>
          <w:rFonts w:eastAsia="仿宋_GB2312"/>
          <w:color w:val="000000" w:themeColor="text1"/>
          <w:kern w:val="0"/>
          <w:sz w:val="32"/>
          <w:szCs w:val="32"/>
        </w:rPr>
        <w:t>医疗器械注册申报资料要求和批准证明文件格式（国家食品药品监督管理总局公告</w:t>
      </w:r>
      <w:r w:rsidRPr="002B597A">
        <w:rPr>
          <w:rFonts w:eastAsia="仿宋_GB2312"/>
          <w:color w:val="000000" w:themeColor="text1"/>
          <w:kern w:val="0"/>
          <w:sz w:val="32"/>
          <w:szCs w:val="32"/>
        </w:rPr>
        <w:t>2014</w:t>
      </w:r>
      <w:r w:rsidRPr="002B597A">
        <w:rPr>
          <w:rFonts w:eastAsia="仿宋_GB2312"/>
          <w:color w:val="000000" w:themeColor="text1"/>
          <w:kern w:val="0"/>
          <w:sz w:val="32"/>
          <w:szCs w:val="32"/>
        </w:rPr>
        <w:t>年第</w:t>
      </w:r>
      <w:r w:rsidRPr="002B597A">
        <w:rPr>
          <w:rFonts w:eastAsia="仿宋_GB2312"/>
          <w:color w:val="000000" w:themeColor="text1"/>
          <w:kern w:val="0"/>
          <w:sz w:val="32"/>
          <w:szCs w:val="32"/>
        </w:rPr>
        <w:t>43</w:t>
      </w:r>
      <w:r w:rsidRPr="002B597A">
        <w:rPr>
          <w:rFonts w:eastAsia="仿宋_GB2312"/>
          <w:color w:val="000000" w:themeColor="text1"/>
          <w:kern w:val="0"/>
          <w:sz w:val="32"/>
          <w:szCs w:val="32"/>
        </w:rPr>
        <w:t>号）</w:t>
      </w:r>
    </w:p>
    <w:p w:rsidR="00F52939" w:rsidRPr="002B597A" w:rsidRDefault="00F52939" w:rsidP="00495436">
      <w:pPr>
        <w:spacing w:line="520" w:lineRule="exact"/>
        <w:ind w:firstLineChars="200" w:firstLine="640"/>
        <w:rPr>
          <w:rFonts w:eastAsia="仿宋_GB2312"/>
          <w:color w:val="000000" w:themeColor="text1"/>
          <w:kern w:val="0"/>
          <w:sz w:val="32"/>
          <w:szCs w:val="32"/>
        </w:rPr>
      </w:pPr>
      <w:r w:rsidRPr="002B597A">
        <w:rPr>
          <w:rFonts w:eastAsia="仿宋_GB2312"/>
          <w:color w:val="000000" w:themeColor="text1"/>
          <w:kern w:val="0"/>
          <w:sz w:val="32"/>
          <w:szCs w:val="32"/>
        </w:rPr>
        <w:t>[4]</w:t>
      </w:r>
      <w:r w:rsidRPr="002B597A">
        <w:rPr>
          <w:rFonts w:eastAsia="仿宋_GB2312"/>
          <w:color w:val="000000" w:themeColor="text1"/>
          <w:kern w:val="0"/>
          <w:sz w:val="32"/>
          <w:szCs w:val="32"/>
        </w:rPr>
        <w:t>医疗器械临床评价技术指导原则（国家食品药品监督管理总局通告</w:t>
      </w:r>
      <w:r w:rsidRPr="002B597A">
        <w:rPr>
          <w:rFonts w:eastAsia="仿宋_GB2312"/>
          <w:color w:val="000000" w:themeColor="text1"/>
          <w:kern w:val="0"/>
          <w:sz w:val="32"/>
          <w:szCs w:val="32"/>
        </w:rPr>
        <w:t>2015</w:t>
      </w:r>
      <w:r w:rsidRPr="002B597A">
        <w:rPr>
          <w:rFonts w:eastAsia="仿宋_GB2312"/>
          <w:color w:val="000000" w:themeColor="text1"/>
          <w:kern w:val="0"/>
          <w:sz w:val="32"/>
          <w:szCs w:val="32"/>
        </w:rPr>
        <w:t>第</w:t>
      </w:r>
      <w:r w:rsidRPr="002B597A">
        <w:rPr>
          <w:rFonts w:eastAsia="仿宋_GB2312"/>
          <w:color w:val="000000" w:themeColor="text1"/>
          <w:kern w:val="0"/>
          <w:sz w:val="32"/>
          <w:szCs w:val="32"/>
        </w:rPr>
        <w:t>14</w:t>
      </w:r>
      <w:r w:rsidRPr="002B597A">
        <w:rPr>
          <w:rFonts w:eastAsia="仿宋_GB2312"/>
          <w:color w:val="000000" w:themeColor="text1"/>
          <w:kern w:val="0"/>
          <w:sz w:val="32"/>
          <w:szCs w:val="32"/>
        </w:rPr>
        <w:t>号）</w:t>
      </w:r>
    </w:p>
    <w:p w:rsidR="00F52939" w:rsidRPr="002B597A" w:rsidRDefault="00F52939" w:rsidP="00495436">
      <w:pPr>
        <w:spacing w:line="520" w:lineRule="exact"/>
        <w:ind w:firstLineChars="200" w:firstLine="640"/>
        <w:rPr>
          <w:rFonts w:eastAsia="仿宋_GB2312"/>
          <w:color w:val="000000" w:themeColor="text1"/>
          <w:kern w:val="0"/>
          <w:sz w:val="32"/>
          <w:szCs w:val="32"/>
        </w:rPr>
      </w:pPr>
      <w:r w:rsidRPr="002B597A">
        <w:rPr>
          <w:rFonts w:eastAsia="仿宋_GB2312"/>
          <w:color w:val="000000" w:themeColor="text1"/>
          <w:kern w:val="0"/>
          <w:sz w:val="32"/>
          <w:szCs w:val="32"/>
        </w:rPr>
        <w:t>[5]</w:t>
      </w:r>
      <w:r w:rsidRPr="002B597A">
        <w:rPr>
          <w:rFonts w:eastAsia="仿宋_GB2312"/>
          <w:color w:val="000000" w:themeColor="text1"/>
          <w:kern w:val="0"/>
          <w:sz w:val="32"/>
          <w:szCs w:val="32"/>
        </w:rPr>
        <w:t>医疗器械软件注册技术审查指导原则（国家食品药品监督管理总局通告</w:t>
      </w:r>
      <w:r w:rsidRPr="002B597A">
        <w:rPr>
          <w:rFonts w:eastAsia="仿宋_GB2312"/>
          <w:color w:val="000000" w:themeColor="text1"/>
          <w:kern w:val="0"/>
          <w:sz w:val="32"/>
          <w:szCs w:val="32"/>
        </w:rPr>
        <w:t>2015</w:t>
      </w:r>
      <w:r w:rsidRPr="002B597A">
        <w:rPr>
          <w:rFonts w:eastAsia="仿宋_GB2312"/>
          <w:color w:val="000000" w:themeColor="text1"/>
          <w:kern w:val="0"/>
          <w:sz w:val="32"/>
          <w:szCs w:val="32"/>
        </w:rPr>
        <w:t>年第</w:t>
      </w:r>
      <w:r w:rsidRPr="002B597A">
        <w:rPr>
          <w:rFonts w:eastAsia="仿宋_GB2312"/>
          <w:color w:val="000000" w:themeColor="text1"/>
          <w:kern w:val="0"/>
          <w:sz w:val="32"/>
          <w:szCs w:val="32"/>
        </w:rPr>
        <w:t>50</w:t>
      </w:r>
      <w:r w:rsidRPr="002B597A">
        <w:rPr>
          <w:rFonts w:eastAsia="仿宋_GB2312"/>
          <w:color w:val="000000" w:themeColor="text1"/>
          <w:kern w:val="0"/>
          <w:sz w:val="32"/>
          <w:szCs w:val="32"/>
        </w:rPr>
        <w:t>号）</w:t>
      </w:r>
    </w:p>
    <w:p w:rsidR="00F52939" w:rsidRPr="002B597A" w:rsidRDefault="00F52939" w:rsidP="00495436">
      <w:pPr>
        <w:spacing w:line="520" w:lineRule="exact"/>
        <w:ind w:firstLineChars="200" w:firstLine="640"/>
        <w:rPr>
          <w:rFonts w:eastAsia="仿宋_GB2312"/>
          <w:color w:val="000000" w:themeColor="text1"/>
          <w:kern w:val="0"/>
          <w:sz w:val="32"/>
          <w:szCs w:val="32"/>
        </w:rPr>
      </w:pPr>
      <w:r w:rsidRPr="002B597A">
        <w:rPr>
          <w:rFonts w:eastAsia="仿宋_GB2312"/>
          <w:color w:val="000000" w:themeColor="text1"/>
          <w:kern w:val="0"/>
          <w:sz w:val="32"/>
          <w:szCs w:val="32"/>
        </w:rPr>
        <w:lastRenderedPageBreak/>
        <w:t>[6]</w:t>
      </w:r>
      <w:r w:rsidRPr="002B597A">
        <w:rPr>
          <w:rFonts w:eastAsia="仿宋_GB2312"/>
          <w:color w:val="000000" w:themeColor="text1"/>
          <w:kern w:val="0"/>
          <w:sz w:val="32"/>
          <w:szCs w:val="32"/>
        </w:rPr>
        <w:t>医疗器械网络安全注册技术审查指导原则（国家食品药品监督管理总局通告</w:t>
      </w:r>
      <w:r w:rsidRPr="002B597A">
        <w:rPr>
          <w:rFonts w:eastAsia="仿宋_GB2312"/>
          <w:color w:val="000000" w:themeColor="text1"/>
          <w:kern w:val="0"/>
          <w:sz w:val="32"/>
          <w:szCs w:val="32"/>
        </w:rPr>
        <w:t>2017</w:t>
      </w:r>
      <w:r w:rsidRPr="002B597A">
        <w:rPr>
          <w:rFonts w:eastAsia="仿宋_GB2312"/>
          <w:color w:val="000000" w:themeColor="text1"/>
          <w:kern w:val="0"/>
          <w:sz w:val="32"/>
          <w:szCs w:val="32"/>
        </w:rPr>
        <w:t>年第</w:t>
      </w:r>
      <w:r w:rsidRPr="002B597A">
        <w:rPr>
          <w:rFonts w:eastAsia="仿宋_GB2312"/>
          <w:color w:val="000000" w:themeColor="text1"/>
          <w:kern w:val="0"/>
          <w:sz w:val="32"/>
          <w:szCs w:val="32"/>
        </w:rPr>
        <w:t>13</w:t>
      </w:r>
      <w:r w:rsidRPr="002B597A">
        <w:rPr>
          <w:rFonts w:eastAsia="仿宋_GB2312"/>
          <w:color w:val="000000" w:themeColor="text1"/>
          <w:kern w:val="0"/>
          <w:sz w:val="32"/>
          <w:szCs w:val="32"/>
        </w:rPr>
        <w:t>号）</w:t>
      </w:r>
    </w:p>
    <w:p w:rsidR="00F52939" w:rsidRPr="002B597A" w:rsidRDefault="00F52939" w:rsidP="00495436">
      <w:pPr>
        <w:spacing w:line="520" w:lineRule="exact"/>
        <w:ind w:firstLineChars="200" w:firstLine="640"/>
        <w:rPr>
          <w:rFonts w:eastAsia="仿宋_GB2312"/>
          <w:color w:val="000000" w:themeColor="text1"/>
          <w:kern w:val="0"/>
          <w:sz w:val="32"/>
          <w:szCs w:val="32"/>
        </w:rPr>
      </w:pPr>
      <w:r w:rsidRPr="002B597A">
        <w:rPr>
          <w:rFonts w:eastAsia="仿宋_GB2312"/>
          <w:color w:val="000000" w:themeColor="text1"/>
          <w:kern w:val="0"/>
          <w:sz w:val="32"/>
          <w:szCs w:val="32"/>
        </w:rPr>
        <w:t>[7]</w:t>
      </w:r>
      <w:r w:rsidRPr="002B597A">
        <w:rPr>
          <w:rFonts w:eastAsia="仿宋_GB2312"/>
          <w:color w:val="000000" w:themeColor="text1"/>
          <w:kern w:val="0"/>
          <w:sz w:val="32"/>
          <w:szCs w:val="32"/>
        </w:rPr>
        <w:t>医疗器械临床试验质量管理规范（国家食品药品监督管理总局</w:t>
      </w:r>
      <w:r w:rsidRPr="002B597A">
        <w:rPr>
          <w:rFonts w:eastAsia="仿宋_GB2312"/>
          <w:color w:val="000000" w:themeColor="text1"/>
          <w:kern w:val="0"/>
          <w:sz w:val="32"/>
          <w:szCs w:val="32"/>
        </w:rPr>
        <w:t xml:space="preserve"> </w:t>
      </w:r>
      <w:r w:rsidRPr="002B597A">
        <w:rPr>
          <w:rFonts w:eastAsia="仿宋_GB2312"/>
          <w:color w:val="000000" w:themeColor="text1"/>
          <w:kern w:val="0"/>
          <w:sz w:val="32"/>
          <w:szCs w:val="32"/>
        </w:rPr>
        <w:t>国家卫生和计划生育委员会令第</w:t>
      </w:r>
      <w:r w:rsidRPr="002B597A">
        <w:rPr>
          <w:rFonts w:eastAsia="仿宋_GB2312"/>
          <w:color w:val="000000" w:themeColor="text1"/>
          <w:kern w:val="0"/>
          <w:sz w:val="32"/>
          <w:szCs w:val="32"/>
        </w:rPr>
        <w:t>25</w:t>
      </w:r>
      <w:r w:rsidRPr="002B597A">
        <w:rPr>
          <w:rFonts w:eastAsia="仿宋_GB2312"/>
          <w:color w:val="000000" w:themeColor="text1"/>
          <w:kern w:val="0"/>
          <w:sz w:val="32"/>
          <w:szCs w:val="32"/>
        </w:rPr>
        <w:t>号）</w:t>
      </w:r>
    </w:p>
    <w:p w:rsidR="00F52939" w:rsidRPr="002B597A" w:rsidRDefault="00F52939" w:rsidP="00495436">
      <w:pPr>
        <w:spacing w:line="520" w:lineRule="exact"/>
        <w:ind w:firstLineChars="200" w:firstLine="640"/>
        <w:outlineLvl w:val="0"/>
        <w:rPr>
          <w:rFonts w:ascii="黑体" w:eastAsia="黑体" w:hAnsi="黑体"/>
          <w:bCs/>
          <w:color w:val="000000" w:themeColor="text1"/>
          <w:sz w:val="32"/>
          <w:szCs w:val="32"/>
        </w:rPr>
      </w:pPr>
      <w:bookmarkStart w:id="25" w:name="_Toc256604050"/>
      <w:bookmarkStart w:id="26" w:name="_Toc498607722"/>
      <w:r w:rsidRPr="002B597A">
        <w:rPr>
          <w:rFonts w:ascii="黑体" w:eastAsia="黑体" w:hAnsi="黑体"/>
          <w:bCs/>
          <w:color w:val="000000" w:themeColor="text1"/>
          <w:sz w:val="32"/>
          <w:szCs w:val="32"/>
        </w:rPr>
        <w:t>十</w:t>
      </w:r>
      <w:r w:rsidRPr="002B597A">
        <w:rPr>
          <w:rFonts w:ascii="黑体" w:eastAsia="黑体" w:hAnsi="黑体" w:hint="eastAsia"/>
          <w:bCs/>
          <w:color w:val="000000" w:themeColor="text1"/>
          <w:sz w:val="32"/>
          <w:szCs w:val="32"/>
        </w:rPr>
        <w:t>六</w:t>
      </w:r>
      <w:r w:rsidRPr="002B597A">
        <w:rPr>
          <w:rFonts w:ascii="黑体" w:eastAsia="黑体" w:hAnsi="黑体"/>
          <w:bCs/>
          <w:color w:val="000000" w:themeColor="text1"/>
          <w:sz w:val="32"/>
          <w:szCs w:val="32"/>
        </w:rPr>
        <w:t>、编写单位</w:t>
      </w:r>
      <w:bookmarkEnd w:id="25"/>
      <w:bookmarkEnd w:id="26"/>
    </w:p>
    <w:sectPr w:rsidR="00F52939" w:rsidRPr="002B597A" w:rsidSect="009056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52D2" w:rsidRDefault="00AB52D2" w:rsidP="007B7A78">
      <w:r>
        <w:separator/>
      </w:r>
    </w:p>
  </w:endnote>
  <w:endnote w:type="continuationSeparator" w:id="0">
    <w:p w:rsidR="00AB52D2" w:rsidRDefault="00AB52D2" w:rsidP="007B7A7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52D2" w:rsidRDefault="00AB52D2" w:rsidP="007B7A78">
      <w:r>
        <w:separator/>
      </w:r>
    </w:p>
  </w:footnote>
  <w:footnote w:type="continuationSeparator" w:id="0">
    <w:p w:rsidR="00AB52D2" w:rsidRDefault="00AB52D2" w:rsidP="007B7A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C4346F"/>
    <w:multiLevelType w:val="hybridMultilevel"/>
    <w:tmpl w:val="757C826A"/>
    <w:lvl w:ilvl="0" w:tplc="9B7A139A">
      <w:start w:val="1"/>
      <w:numFmt w:val="decimal"/>
      <w:suff w:val="nothing"/>
      <w:lvlText w:val="%1."/>
      <w:lvlJc w:val="left"/>
      <w:pPr>
        <w:ind w:left="1000" w:hanging="360"/>
      </w:pPr>
    </w:lvl>
    <w:lvl w:ilvl="1" w:tplc="04090019">
      <w:start w:val="1"/>
      <w:numFmt w:val="lowerLetter"/>
      <w:lvlText w:val="%2)"/>
      <w:lvlJc w:val="left"/>
      <w:pPr>
        <w:ind w:left="1400" w:hanging="420"/>
      </w:pPr>
    </w:lvl>
    <w:lvl w:ilvl="2" w:tplc="0409001B">
      <w:start w:val="1"/>
      <w:numFmt w:val="lowerRoman"/>
      <w:lvlText w:val="%3."/>
      <w:lvlJc w:val="right"/>
      <w:pPr>
        <w:ind w:left="1820" w:hanging="420"/>
      </w:pPr>
    </w:lvl>
    <w:lvl w:ilvl="3" w:tplc="0409000F">
      <w:start w:val="1"/>
      <w:numFmt w:val="decimal"/>
      <w:lvlText w:val="%4."/>
      <w:lvlJc w:val="left"/>
      <w:pPr>
        <w:ind w:left="2240" w:hanging="420"/>
      </w:pPr>
    </w:lvl>
    <w:lvl w:ilvl="4" w:tplc="04090019">
      <w:start w:val="1"/>
      <w:numFmt w:val="lowerLetter"/>
      <w:lvlText w:val="%5)"/>
      <w:lvlJc w:val="left"/>
      <w:pPr>
        <w:ind w:left="2660" w:hanging="420"/>
      </w:pPr>
    </w:lvl>
    <w:lvl w:ilvl="5" w:tplc="0409001B">
      <w:start w:val="1"/>
      <w:numFmt w:val="lowerRoman"/>
      <w:lvlText w:val="%6."/>
      <w:lvlJc w:val="right"/>
      <w:pPr>
        <w:ind w:left="3080" w:hanging="420"/>
      </w:pPr>
    </w:lvl>
    <w:lvl w:ilvl="6" w:tplc="0409000F">
      <w:start w:val="1"/>
      <w:numFmt w:val="decimal"/>
      <w:lvlText w:val="%7."/>
      <w:lvlJc w:val="left"/>
      <w:pPr>
        <w:ind w:left="3500" w:hanging="420"/>
      </w:pPr>
    </w:lvl>
    <w:lvl w:ilvl="7" w:tplc="04090019">
      <w:start w:val="1"/>
      <w:numFmt w:val="lowerLetter"/>
      <w:lvlText w:val="%8)"/>
      <w:lvlJc w:val="left"/>
      <w:pPr>
        <w:ind w:left="3920" w:hanging="420"/>
      </w:pPr>
    </w:lvl>
    <w:lvl w:ilvl="8" w:tplc="0409001B">
      <w:start w:val="1"/>
      <w:numFmt w:val="lowerRoman"/>
      <w:lvlText w:val="%9."/>
      <w:lvlJc w:val="right"/>
      <w:pPr>
        <w:ind w:left="434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B7A78"/>
    <w:rsid w:val="001B7FB1"/>
    <w:rsid w:val="00245825"/>
    <w:rsid w:val="002B597A"/>
    <w:rsid w:val="003633AC"/>
    <w:rsid w:val="003676D6"/>
    <w:rsid w:val="00405DD1"/>
    <w:rsid w:val="00412B16"/>
    <w:rsid w:val="00495436"/>
    <w:rsid w:val="004F098A"/>
    <w:rsid w:val="006A0BBC"/>
    <w:rsid w:val="007B7A78"/>
    <w:rsid w:val="00900F67"/>
    <w:rsid w:val="00905612"/>
    <w:rsid w:val="00A80091"/>
    <w:rsid w:val="00AB52D2"/>
    <w:rsid w:val="00BF58A8"/>
    <w:rsid w:val="00D3764A"/>
    <w:rsid w:val="00D776B2"/>
    <w:rsid w:val="00F31AEF"/>
    <w:rsid w:val="00F52939"/>
    <w:rsid w:val="00FC52F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7A78"/>
    <w:pPr>
      <w:widowControl w:val="0"/>
      <w:jc w:val="both"/>
    </w:pPr>
    <w:rPr>
      <w:rFonts w:ascii="Times New Roman" w:eastAsia="宋体" w:hAnsi="Times New Roman" w:cs="Times New Roman"/>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B7A7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B7A78"/>
    <w:rPr>
      <w:sz w:val="18"/>
      <w:szCs w:val="18"/>
    </w:rPr>
  </w:style>
  <w:style w:type="paragraph" w:styleId="a4">
    <w:name w:val="footer"/>
    <w:basedOn w:val="a"/>
    <w:link w:val="Char0"/>
    <w:uiPriority w:val="99"/>
    <w:semiHidden/>
    <w:unhideWhenUsed/>
    <w:rsid w:val="007B7A7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B7A78"/>
    <w:rPr>
      <w:sz w:val="18"/>
      <w:szCs w:val="18"/>
    </w:rPr>
  </w:style>
  <w:style w:type="character" w:styleId="a5">
    <w:name w:val="annotation reference"/>
    <w:basedOn w:val="a0"/>
    <w:uiPriority w:val="99"/>
    <w:semiHidden/>
    <w:unhideWhenUsed/>
    <w:rsid w:val="00405DD1"/>
    <w:rPr>
      <w:sz w:val="21"/>
      <w:szCs w:val="21"/>
    </w:rPr>
  </w:style>
  <w:style w:type="paragraph" w:styleId="a6">
    <w:name w:val="annotation text"/>
    <w:basedOn w:val="a"/>
    <w:link w:val="Char1"/>
    <w:uiPriority w:val="99"/>
    <w:semiHidden/>
    <w:unhideWhenUsed/>
    <w:rsid w:val="00405DD1"/>
    <w:pPr>
      <w:jc w:val="left"/>
    </w:pPr>
  </w:style>
  <w:style w:type="character" w:customStyle="1" w:styleId="Char1">
    <w:name w:val="批注文字 Char"/>
    <w:basedOn w:val="a0"/>
    <w:link w:val="a6"/>
    <w:uiPriority w:val="99"/>
    <w:semiHidden/>
    <w:rsid w:val="00405DD1"/>
    <w:rPr>
      <w:rFonts w:ascii="Times New Roman" w:eastAsia="宋体" w:hAnsi="Times New Roman" w:cs="Times New Roman"/>
      <w:szCs w:val="24"/>
    </w:rPr>
  </w:style>
  <w:style w:type="paragraph" w:styleId="a7">
    <w:name w:val="Balloon Text"/>
    <w:basedOn w:val="a"/>
    <w:link w:val="Char2"/>
    <w:uiPriority w:val="99"/>
    <w:semiHidden/>
    <w:unhideWhenUsed/>
    <w:rsid w:val="00405DD1"/>
    <w:rPr>
      <w:sz w:val="18"/>
      <w:szCs w:val="18"/>
    </w:rPr>
  </w:style>
  <w:style w:type="character" w:customStyle="1" w:styleId="Char2">
    <w:name w:val="批注框文本 Char"/>
    <w:basedOn w:val="a0"/>
    <w:link w:val="a7"/>
    <w:uiPriority w:val="99"/>
    <w:semiHidden/>
    <w:rsid w:val="00405DD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14</Pages>
  <Words>913</Words>
  <Characters>5207</Characters>
  <Application>Microsoft Office Word</Application>
  <DocSecurity>0</DocSecurity>
  <Lines>43</Lines>
  <Paragraphs>12</Paragraphs>
  <ScaleCrop>false</ScaleCrop>
  <Company>Microsoft</Company>
  <LinksUpToDate>false</LinksUpToDate>
  <CharactersWithSpaces>6108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18</cp:revision>
  <dcterms:created xsi:type="dcterms:W3CDTF">2021-10-18T05:15:00Z</dcterms:created>
  <dcterms:modified xsi:type="dcterms:W3CDTF">2021-10-18T08:21:00Z</dcterms:modified>
</cp:coreProperties>
</file>